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D7" w:rsidRDefault="005B7BB5" w:rsidP="00EE3F31">
      <w:pPr>
        <w:spacing w:after="0"/>
        <w:jc w:val="both"/>
        <w:rPr>
          <w:rFonts w:ascii="Tahoma" w:hAnsi="Tahoma" w:cs="Tahoma"/>
          <w:sz w:val="18"/>
          <w:szCs w:val="18"/>
        </w:rPr>
      </w:pPr>
      <w:r>
        <w:rPr>
          <w:rFonts w:ascii="Tahoma" w:hAnsi="Tahoma" w:cs="Tahoma"/>
          <w:sz w:val="18"/>
          <w:szCs w:val="18"/>
        </w:rPr>
        <w:t xml:space="preserve"> </w:t>
      </w:r>
    </w:p>
    <w:p w:rsidR="00665714" w:rsidRPr="001158D5" w:rsidRDefault="00665714" w:rsidP="00665714">
      <w:pPr>
        <w:rPr>
          <w:rFonts w:ascii="Tahoma" w:hAnsi="Tahoma" w:cs="Tahoma"/>
          <w:b/>
          <w:color w:val="FF0000"/>
          <w:sz w:val="18"/>
          <w:szCs w:val="18"/>
          <w:u w:val="single"/>
        </w:rPr>
      </w:pPr>
      <w:r w:rsidRPr="001158D5">
        <w:rPr>
          <w:rFonts w:ascii="Tahoma" w:hAnsi="Tahoma" w:cs="Tahoma"/>
          <w:b/>
          <w:color w:val="FF0000"/>
          <w:sz w:val="18"/>
          <w:szCs w:val="18"/>
          <w:u w:val="single"/>
        </w:rPr>
        <w:t xml:space="preserve">   </w:t>
      </w:r>
      <w:r w:rsidRPr="001158D5">
        <w:rPr>
          <w:rFonts w:ascii="Tahoma" w:hAnsi="Tahoma" w:cs="Tahoma"/>
          <w:color w:val="FF0000"/>
          <w:sz w:val="18"/>
          <w:szCs w:val="18"/>
        </w:rPr>
        <w:t xml:space="preserve">                                                               </w:t>
      </w:r>
    </w:p>
    <w:p w:rsidR="00943535" w:rsidRPr="00BC7399" w:rsidRDefault="00207B06" w:rsidP="00A43065">
      <w:pPr>
        <w:tabs>
          <w:tab w:val="left" w:pos="6045"/>
        </w:tabs>
        <w:rPr>
          <w:b/>
        </w:rPr>
      </w:pPr>
      <w:r>
        <w:rPr>
          <w:noProof/>
        </w:rPr>
        <w:drawing>
          <wp:anchor distT="0" distB="0" distL="114300" distR="114300" simplePos="0" relativeHeight="251657216" behindDoc="0" locked="0" layoutInCell="1" allowOverlap="1">
            <wp:simplePos x="0" y="0"/>
            <wp:positionH relativeFrom="column">
              <wp:posOffset>146685</wp:posOffset>
            </wp:positionH>
            <wp:positionV relativeFrom="paragraph">
              <wp:posOffset>66675</wp:posOffset>
            </wp:positionV>
            <wp:extent cx="683895" cy="676275"/>
            <wp:effectExtent l="19050" t="0" r="1905" b="0"/>
            <wp:wrapNone/>
            <wp:docPr id="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6" cstate="print"/>
                    <a:srcRect/>
                    <a:stretch>
                      <a:fillRect/>
                    </a:stretch>
                  </pic:blipFill>
                  <pic:spPr bwMode="auto">
                    <a:xfrm>
                      <a:off x="0" y="0"/>
                      <a:ext cx="683895" cy="676275"/>
                    </a:xfrm>
                    <a:prstGeom prst="rect">
                      <a:avLst/>
                    </a:prstGeom>
                    <a:noFill/>
                    <a:ln w="9525">
                      <a:noFill/>
                      <a:miter lim="800000"/>
                      <a:headEnd/>
                      <a:tailEnd/>
                    </a:ln>
                  </pic:spPr>
                </pic:pic>
              </a:graphicData>
            </a:graphic>
          </wp:anchor>
        </w:drawing>
      </w:r>
      <w:r w:rsidR="00665714" w:rsidRPr="00E90655">
        <w:t xml:space="preserve">                                           </w:t>
      </w:r>
      <w:r w:rsidR="00A43065">
        <w:tab/>
      </w:r>
    </w:p>
    <w:p w:rsidR="004B57F3" w:rsidRPr="006D43F6" w:rsidRDefault="00207B06" w:rsidP="000F15FC">
      <w:pPr>
        <w:tabs>
          <w:tab w:val="left" w:pos="6045"/>
        </w:tabs>
        <w:spacing w:after="0" w:line="240" w:lineRule="auto"/>
        <w:rPr>
          <w:rFonts w:ascii="Tahoma" w:hAnsi="Tahoma" w:cs="Tahoma"/>
          <w:sz w:val="20"/>
          <w:szCs w:val="20"/>
        </w:rPr>
      </w:pPr>
      <w:r>
        <w:t xml:space="preserve">           </w:t>
      </w:r>
      <w:r w:rsidR="004B57F3">
        <w:t xml:space="preserve">                                  </w:t>
      </w:r>
      <w:r w:rsidR="00166CFD">
        <w:tab/>
      </w:r>
      <w:r w:rsidR="000F15FC">
        <w:t xml:space="preserve">   </w:t>
      </w:r>
    </w:p>
    <w:p w:rsidR="00CE2A2F" w:rsidRDefault="00943535" w:rsidP="00CE2A2F">
      <w:pPr>
        <w:spacing w:after="0" w:line="240" w:lineRule="auto"/>
        <w:jc w:val="both"/>
        <w:rPr>
          <w:rFonts w:ascii="Tahoma" w:hAnsi="Tahoma" w:cs="Tahoma"/>
          <w:sz w:val="18"/>
          <w:szCs w:val="18"/>
        </w:rPr>
      </w:pPr>
      <w:r w:rsidRPr="001158D5">
        <w:rPr>
          <w:rFonts w:ascii="Tahoma" w:hAnsi="Tahoma" w:cs="Tahoma"/>
          <w:b/>
          <w:color w:val="FF0000"/>
          <w:sz w:val="20"/>
          <w:szCs w:val="20"/>
        </w:rPr>
        <w:t xml:space="preserve">                                                                                </w:t>
      </w:r>
      <w:r w:rsidR="005A644F">
        <w:rPr>
          <w:rFonts w:ascii="Tahoma" w:hAnsi="Tahoma" w:cs="Tahoma"/>
          <w:b/>
          <w:color w:val="FF0000"/>
          <w:sz w:val="20"/>
          <w:szCs w:val="20"/>
        </w:rPr>
        <w:tab/>
      </w:r>
      <w:r w:rsidR="000F15FC" w:rsidRPr="008916B4">
        <w:rPr>
          <w:rFonts w:ascii="Tahoma" w:hAnsi="Tahoma" w:cs="Tahoma"/>
          <w:sz w:val="18"/>
          <w:szCs w:val="18"/>
        </w:rPr>
        <w:tab/>
      </w:r>
    </w:p>
    <w:p w:rsidR="00943535" w:rsidRPr="00CE2A2F" w:rsidRDefault="000F15FC" w:rsidP="00CE2A2F">
      <w:pPr>
        <w:spacing w:after="0" w:line="240" w:lineRule="auto"/>
        <w:jc w:val="both"/>
        <w:rPr>
          <w:rFonts w:ascii="Tahoma" w:hAnsi="Tahoma" w:cs="Tahoma"/>
          <w:sz w:val="20"/>
          <w:szCs w:val="20"/>
        </w:rPr>
      </w:pPr>
      <w:r w:rsidRPr="00CE2A2F">
        <w:rPr>
          <w:rFonts w:ascii="Tahoma" w:hAnsi="Tahoma" w:cs="Tahoma"/>
          <w:sz w:val="18"/>
          <w:szCs w:val="18"/>
        </w:rPr>
        <w:t xml:space="preserve"> </w:t>
      </w:r>
      <w:r w:rsidR="00A16BA2">
        <w:rPr>
          <w:rFonts w:ascii="Tahoma" w:hAnsi="Tahoma" w:cs="Tahoma"/>
          <w:sz w:val="18"/>
          <w:szCs w:val="18"/>
        </w:rPr>
        <w:t xml:space="preserve"> </w:t>
      </w:r>
      <w:r w:rsidR="00CE2A2F">
        <w:rPr>
          <w:rFonts w:ascii="Tahoma" w:hAnsi="Tahoma" w:cs="Tahoma"/>
          <w:sz w:val="18"/>
          <w:szCs w:val="18"/>
        </w:rPr>
        <w:t xml:space="preserve">                                                                                   </w:t>
      </w:r>
      <w:r w:rsidRPr="00CE2A2F">
        <w:rPr>
          <w:rFonts w:ascii="Tahoma" w:hAnsi="Tahoma" w:cs="Tahoma"/>
          <w:sz w:val="18"/>
          <w:szCs w:val="18"/>
        </w:rPr>
        <w:t xml:space="preserve"> </w:t>
      </w:r>
    </w:p>
    <w:p w:rsidR="00665714" w:rsidRPr="00394110" w:rsidRDefault="00665714" w:rsidP="00665714">
      <w:pPr>
        <w:tabs>
          <w:tab w:val="left" w:pos="6000"/>
        </w:tabs>
        <w:spacing w:after="0" w:line="240" w:lineRule="auto"/>
        <w:rPr>
          <w:rFonts w:ascii="Tahoma" w:hAnsi="Tahoma" w:cs="Tahoma"/>
          <w:bCs/>
          <w:sz w:val="20"/>
          <w:szCs w:val="20"/>
        </w:rPr>
      </w:pPr>
      <w:r w:rsidRPr="00394110">
        <w:rPr>
          <w:rFonts w:ascii="Tahoma" w:hAnsi="Tahoma" w:cs="Tahoma"/>
          <w:bCs/>
          <w:sz w:val="20"/>
          <w:szCs w:val="20"/>
        </w:rPr>
        <w:t xml:space="preserve">Ε Λ </w:t>
      </w:r>
      <w:proofErr w:type="spellStart"/>
      <w:r w:rsidRPr="00394110">
        <w:rPr>
          <w:rFonts w:ascii="Tahoma" w:hAnsi="Tahoma" w:cs="Tahoma"/>
          <w:bCs/>
          <w:sz w:val="20"/>
          <w:szCs w:val="20"/>
        </w:rPr>
        <w:t>Λ</w:t>
      </w:r>
      <w:proofErr w:type="spellEnd"/>
      <w:r w:rsidRPr="00394110">
        <w:rPr>
          <w:rFonts w:ascii="Tahoma" w:hAnsi="Tahoma" w:cs="Tahoma"/>
          <w:bCs/>
          <w:sz w:val="20"/>
          <w:szCs w:val="20"/>
        </w:rPr>
        <w:t xml:space="preserve"> Η Ν Ι Κ Η    Δ Η Μ Ο Κ Ρ Α Τ Ι Α                                        </w:t>
      </w:r>
      <w:r w:rsidR="000F15FC">
        <w:rPr>
          <w:rFonts w:ascii="Tahoma" w:hAnsi="Tahoma" w:cs="Tahoma"/>
          <w:bCs/>
          <w:sz w:val="20"/>
          <w:szCs w:val="20"/>
        </w:rPr>
        <w:t xml:space="preserve">  </w:t>
      </w:r>
      <w:r w:rsidRPr="00394110">
        <w:rPr>
          <w:rFonts w:ascii="Tahoma" w:hAnsi="Tahoma" w:cs="Tahoma"/>
          <w:bCs/>
          <w:sz w:val="20"/>
          <w:szCs w:val="20"/>
        </w:rPr>
        <w:t xml:space="preserve"> </w:t>
      </w:r>
    </w:p>
    <w:p w:rsidR="00665714" w:rsidRPr="00394110" w:rsidRDefault="00665714" w:rsidP="00665714">
      <w:pPr>
        <w:tabs>
          <w:tab w:val="left" w:pos="6000"/>
        </w:tabs>
        <w:spacing w:after="0" w:line="240" w:lineRule="auto"/>
        <w:rPr>
          <w:rFonts w:ascii="Tahoma" w:hAnsi="Tahoma" w:cs="Tahoma"/>
          <w:sz w:val="20"/>
          <w:szCs w:val="20"/>
        </w:rPr>
      </w:pPr>
      <w:r w:rsidRPr="00394110">
        <w:rPr>
          <w:rFonts w:ascii="Tahoma" w:hAnsi="Tahoma" w:cs="Tahoma"/>
          <w:bCs/>
          <w:sz w:val="20"/>
          <w:szCs w:val="20"/>
        </w:rPr>
        <w:t xml:space="preserve">ΥΠΟΥΡΓΕΙΟ </w:t>
      </w:r>
      <w:r w:rsidRPr="00394110">
        <w:rPr>
          <w:rFonts w:ascii="Tahoma" w:hAnsi="Tahoma" w:cs="Tahoma"/>
          <w:sz w:val="20"/>
          <w:szCs w:val="20"/>
        </w:rPr>
        <w:t>ΥΓΕΙΑΣ                                          </w:t>
      </w:r>
      <w:r w:rsidRPr="00394110">
        <w:rPr>
          <w:rFonts w:ascii="Tahoma" w:hAnsi="Tahoma" w:cs="Tahoma"/>
          <w:sz w:val="20"/>
          <w:szCs w:val="20"/>
        </w:rPr>
        <w:tab/>
      </w:r>
    </w:p>
    <w:p w:rsidR="00665714" w:rsidRPr="003440B6" w:rsidRDefault="00665714" w:rsidP="00665714">
      <w:pPr>
        <w:spacing w:after="0" w:line="240" w:lineRule="auto"/>
        <w:rPr>
          <w:rFonts w:ascii="Tahoma" w:hAnsi="Tahoma" w:cs="Tahoma"/>
          <w:sz w:val="20"/>
          <w:szCs w:val="20"/>
        </w:rPr>
      </w:pPr>
      <w:r w:rsidRPr="00394110">
        <w:rPr>
          <w:rFonts w:ascii="Tahoma" w:hAnsi="Tahoma" w:cs="Tahoma"/>
          <w:bCs/>
          <w:sz w:val="20"/>
          <w:szCs w:val="20"/>
        </w:rPr>
        <w:t>6</w:t>
      </w:r>
      <w:r w:rsidRPr="00394110">
        <w:rPr>
          <w:rFonts w:ascii="Tahoma" w:hAnsi="Tahoma" w:cs="Tahoma"/>
          <w:bCs/>
          <w:sz w:val="20"/>
          <w:szCs w:val="20"/>
          <w:vertAlign w:val="superscript"/>
        </w:rPr>
        <w:t>η</w:t>
      </w:r>
      <w:r w:rsidRPr="00394110">
        <w:rPr>
          <w:rFonts w:ascii="Tahoma" w:hAnsi="Tahoma" w:cs="Tahoma"/>
          <w:bCs/>
          <w:sz w:val="20"/>
          <w:szCs w:val="20"/>
        </w:rPr>
        <w:t xml:space="preserve"> ΥΓΕΙΟΝΟΜΙΚΗ ΠΕΡΙΦΕΡΕΙΑ                                                             </w:t>
      </w:r>
      <w:r w:rsidRPr="00394110">
        <w:rPr>
          <w:rFonts w:ascii="Tahoma" w:hAnsi="Tahoma" w:cs="Tahoma"/>
          <w:bCs/>
          <w:spacing w:val="30"/>
          <w:sz w:val="20"/>
          <w:szCs w:val="20"/>
        </w:rPr>
        <w:t>ΑΓΡΙΝΙΟ</w:t>
      </w:r>
      <w:r w:rsidR="00E85E83">
        <w:rPr>
          <w:rFonts w:ascii="Tahoma" w:hAnsi="Tahoma" w:cs="Tahoma"/>
          <w:bCs/>
          <w:spacing w:val="30"/>
          <w:sz w:val="20"/>
          <w:szCs w:val="20"/>
        </w:rPr>
        <w:t>,</w:t>
      </w:r>
      <w:r w:rsidR="00BC223D">
        <w:rPr>
          <w:rFonts w:ascii="Tahoma" w:hAnsi="Tahoma" w:cs="Tahoma"/>
          <w:bCs/>
          <w:spacing w:val="30"/>
          <w:sz w:val="20"/>
          <w:szCs w:val="20"/>
        </w:rPr>
        <w:t>11</w:t>
      </w:r>
      <w:r w:rsidR="00730C97">
        <w:rPr>
          <w:rFonts w:ascii="Tahoma" w:hAnsi="Tahoma" w:cs="Tahoma"/>
          <w:bCs/>
          <w:spacing w:val="30"/>
          <w:sz w:val="20"/>
          <w:szCs w:val="20"/>
        </w:rPr>
        <w:t>/12</w:t>
      </w:r>
      <w:r w:rsidR="00FD1C47" w:rsidRPr="003440B6">
        <w:rPr>
          <w:rFonts w:ascii="Tahoma" w:hAnsi="Tahoma" w:cs="Tahoma"/>
          <w:bCs/>
          <w:spacing w:val="30"/>
          <w:sz w:val="20"/>
          <w:szCs w:val="20"/>
        </w:rPr>
        <w:t>/2025</w:t>
      </w:r>
    </w:p>
    <w:p w:rsidR="00665714" w:rsidRPr="008916B4" w:rsidRDefault="00665714" w:rsidP="00665714">
      <w:pPr>
        <w:spacing w:after="0" w:line="240" w:lineRule="auto"/>
        <w:rPr>
          <w:rFonts w:ascii="Tahoma" w:hAnsi="Tahoma" w:cs="Tahoma"/>
          <w:sz w:val="20"/>
          <w:szCs w:val="20"/>
        </w:rPr>
      </w:pPr>
      <w:r w:rsidRPr="00394110">
        <w:rPr>
          <w:rFonts w:ascii="Tahoma" w:hAnsi="Tahoma" w:cs="Tahoma"/>
          <w:sz w:val="20"/>
          <w:szCs w:val="20"/>
        </w:rPr>
        <w:t>ΔΥΤΙΚΗΣ ΕΛΛΑΔΑΣ                                                                              Αρ. Πρωτ.</w:t>
      </w:r>
      <w:r w:rsidR="00BC223D">
        <w:rPr>
          <w:rFonts w:ascii="Tahoma" w:hAnsi="Tahoma" w:cs="Tahoma"/>
          <w:sz w:val="20"/>
          <w:szCs w:val="20"/>
        </w:rPr>
        <w:t>16643</w:t>
      </w:r>
    </w:p>
    <w:p w:rsidR="00665714" w:rsidRPr="00394110" w:rsidRDefault="00665714" w:rsidP="00665714">
      <w:pPr>
        <w:spacing w:after="0" w:line="240" w:lineRule="auto"/>
        <w:rPr>
          <w:rFonts w:ascii="Tahoma" w:hAnsi="Tahoma" w:cs="Tahoma"/>
          <w:bCs/>
          <w:sz w:val="20"/>
          <w:szCs w:val="20"/>
        </w:rPr>
      </w:pPr>
      <w:r w:rsidRPr="00394110">
        <w:rPr>
          <w:rFonts w:ascii="Tahoma" w:hAnsi="Tahoma" w:cs="Tahoma"/>
          <w:sz w:val="20"/>
          <w:szCs w:val="20"/>
        </w:rPr>
        <w:t>ΓΕΝΙΚΟ  ΝΟΣΟΚΟΜΕΙΟ ΑΙΤΩΛ/ΝΙΑΣ</w:t>
      </w:r>
      <w:r w:rsidRPr="00394110">
        <w:rPr>
          <w:rFonts w:ascii="Tahoma" w:hAnsi="Tahoma" w:cs="Tahoma"/>
          <w:sz w:val="20"/>
          <w:szCs w:val="20"/>
        </w:rPr>
        <w:tab/>
        <w:t xml:space="preserve">                           </w:t>
      </w:r>
      <w:r w:rsidRPr="00394110">
        <w:rPr>
          <w:rFonts w:ascii="Tahoma" w:hAnsi="Tahoma" w:cs="Tahoma"/>
          <w:sz w:val="20"/>
          <w:szCs w:val="20"/>
        </w:rPr>
        <w:tab/>
        <w:t xml:space="preserve">                                  </w:t>
      </w:r>
    </w:p>
    <w:p w:rsidR="00665714" w:rsidRPr="00394110" w:rsidRDefault="00665714" w:rsidP="00665714">
      <w:pPr>
        <w:spacing w:after="0" w:line="240" w:lineRule="auto"/>
        <w:rPr>
          <w:rFonts w:ascii="Tahoma" w:hAnsi="Tahoma" w:cs="Tahoma"/>
          <w:sz w:val="20"/>
          <w:szCs w:val="20"/>
        </w:rPr>
      </w:pPr>
      <w:r w:rsidRPr="00394110">
        <w:rPr>
          <w:rFonts w:ascii="Tahoma" w:hAnsi="Tahoma" w:cs="Tahoma"/>
          <w:sz w:val="20"/>
          <w:szCs w:val="20"/>
        </w:rPr>
        <w:t>ΝΟΣΗΛΕΥΤΙΚΗ ΜΟΝΑΔΑ ΑΓΡΙΝΙΟΥ</w:t>
      </w:r>
      <w:r w:rsidRPr="00394110">
        <w:rPr>
          <w:rFonts w:ascii="Tahoma" w:hAnsi="Tahoma" w:cs="Tahoma"/>
          <w:sz w:val="20"/>
          <w:szCs w:val="20"/>
        </w:rPr>
        <w:tab/>
      </w:r>
      <w:r w:rsidRPr="00394110">
        <w:rPr>
          <w:rFonts w:ascii="Tahoma" w:hAnsi="Tahoma" w:cs="Tahoma"/>
          <w:sz w:val="20"/>
          <w:szCs w:val="20"/>
        </w:rPr>
        <w:tab/>
      </w:r>
      <w:r w:rsidRPr="00394110">
        <w:rPr>
          <w:rFonts w:ascii="Tahoma" w:hAnsi="Tahoma" w:cs="Tahoma"/>
          <w:sz w:val="20"/>
          <w:szCs w:val="20"/>
        </w:rPr>
        <w:tab/>
      </w:r>
      <w:r w:rsidRPr="00394110">
        <w:rPr>
          <w:rFonts w:ascii="Tahoma" w:hAnsi="Tahoma" w:cs="Tahoma"/>
          <w:bCs/>
          <w:sz w:val="20"/>
          <w:szCs w:val="20"/>
        </w:rPr>
        <w:t xml:space="preserve">     </w:t>
      </w:r>
    </w:p>
    <w:p w:rsidR="00665714" w:rsidRPr="00394110" w:rsidRDefault="00665714" w:rsidP="00665714">
      <w:pPr>
        <w:spacing w:after="0" w:line="240" w:lineRule="auto"/>
        <w:rPr>
          <w:rFonts w:ascii="Tahoma" w:hAnsi="Tahoma" w:cs="Tahoma"/>
          <w:bCs/>
          <w:sz w:val="20"/>
          <w:szCs w:val="20"/>
        </w:rPr>
      </w:pPr>
      <w:r w:rsidRPr="00394110">
        <w:rPr>
          <w:rFonts w:ascii="Tahoma" w:hAnsi="Tahoma" w:cs="Tahoma"/>
          <w:bCs/>
          <w:sz w:val="20"/>
          <w:szCs w:val="20"/>
        </w:rPr>
        <w:t>ΔΙΕΥΘΥΝΣΗ : ΔΙΟΙΚΗΤΙΚΟΥ                                                           ΠΡΟΣ:ΚΑΘΕ ΕΝΔΙΑΦΕΡΟΜΕΝΟ</w:t>
      </w:r>
    </w:p>
    <w:p w:rsidR="00665714" w:rsidRPr="00394110" w:rsidRDefault="00665714" w:rsidP="00665714">
      <w:pPr>
        <w:spacing w:after="0" w:line="240" w:lineRule="auto"/>
        <w:ind w:left="142" w:hanging="142"/>
        <w:rPr>
          <w:rFonts w:ascii="Tahoma" w:hAnsi="Tahoma" w:cs="Tahoma"/>
          <w:bCs/>
          <w:sz w:val="20"/>
          <w:szCs w:val="20"/>
        </w:rPr>
      </w:pPr>
      <w:r w:rsidRPr="00394110">
        <w:rPr>
          <w:rFonts w:ascii="Tahoma" w:hAnsi="Tahoma" w:cs="Tahoma"/>
          <w:bCs/>
          <w:sz w:val="20"/>
          <w:szCs w:val="20"/>
        </w:rPr>
        <w:t xml:space="preserve">ΤΜΗΜΑ :  ΟΙΚΟΝΟΜΙΚΟ                                          </w:t>
      </w:r>
    </w:p>
    <w:p w:rsidR="00665714" w:rsidRPr="00FD0DFF" w:rsidRDefault="00665714" w:rsidP="00FD0DFF">
      <w:pPr>
        <w:spacing w:after="0" w:line="240" w:lineRule="auto"/>
        <w:rPr>
          <w:rFonts w:ascii="Tahoma" w:hAnsi="Tahoma" w:cs="Tahoma"/>
          <w:bCs/>
          <w:sz w:val="20"/>
          <w:szCs w:val="20"/>
        </w:rPr>
      </w:pPr>
      <w:proofErr w:type="spellStart"/>
      <w:r w:rsidRPr="00394110">
        <w:rPr>
          <w:rFonts w:ascii="Tahoma" w:hAnsi="Tahoma" w:cs="Tahoma"/>
          <w:bCs/>
          <w:sz w:val="20"/>
          <w:szCs w:val="20"/>
        </w:rPr>
        <w:t>Ταχ</w:t>
      </w:r>
      <w:proofErr w:type="spellEnd"/>
      <w:r w:rsidRPr="00394110">
        <w:rPr>
          <w:rFonts w:ascii="Tahoma" w:hAnsi="Tahoma" w:cs="Tahoma"/>
          <w:bCs/>
          <w:sz w:val="20"/>
          <w:szCs w:val="20"/>
        </w:rPr>
        <w:t>. Δ/</w:t>
      </w:r>
      <w:proofErr w:type="spellStart"/>
      <w:r w:rsidRPr="00394110">
        <w:rPr>
          <w:rFonts w:ascii="Tahoma" w:hAnsi="Tahoma" w:cs="Tahoma"/>
          <w:bCs/>
          <w:sz w:val="20"/>
          <w:szCs w:val="20"/>
        </w:rPr>
        <w:t>νση</w:t>
      </w:r>
      <w:proofErr w:type="spellEnd"/>
      <w:r w:rsidRPr="00394110">
        <w:rPr>
          <w:rFonts w:ascii="Tahoma" w:hAnsi="Tahoma" w:cs="Tahoma"/>
          <w:bCs/>
          <w:sz w:val="20"/>
          <w:szCs w:val="20"/>
        </w:rPr>
        <w:t xml:space="preserve"> : </w:t>
      </w:r>
      <w:r w:rsidRPr="00394110">
        <w:rPr>
          <w:rFonts w:ascii="Tahoma" w:hAnsi="Tahoma" w:cs="Tahoma"/>
          <w:sz w:val="20"/>
          <w:szCs w:val="20"/>
        </w:rPr>
        <w:t>3</w:t>
      </w:r>
      <w:r w:rsidRPr="00394110">
        <w:rPr>
          <w:rFonts w:ascii="Tahoma" w:hAnsi="Tahoma" w:cs="Tahoma"/>
          <w:sz w:val="20"/>
          <w:szCs w:val="20"/>
          <w:vertAlign w:val="superscript"/>
        </w:rPr>
        <w:t>ο</w:t>
      </w:r>
      <w:r w:rsidRPr="00394110">
        <w:rPr>
          <w:rFonts w:ascii="Tahoma" w:hAnsi="Tahoma" w:cs="Tahoma"/>
          <w:sz w:val="20"/>
          <w:szCs w:val="20"/>
        </w:rPr>
        <w:t xml:space="preserve"> </w:t>
      </w:r>
      <w:proofErr w:type="spellStart"/>
      <w:r w:rsidRPr="00394110">
        <w:rPr>
          <w:rFonts w:ascii="Tahoma" w:hAnsi="Tahoma" w:cs="Tahoma"/>
          <w:sz w:val="20"/>
          <w:szCs w:val="20"/>
        </w:rPr>
        <w:t>χλμ</w:t>
      </w:r>
      <w:proofErr w:type="spellEnd"/>
      <w:r w:rsidRPr="00394110">
        <w:rPr>
          <w:rFonts w:ascii="Tahoma" w:hAnsi="Tahoma" w:cs="Tahoma"/>
          <w:sz w:val="20"/>
          <w:szCs w:val="20"/>
        </w:rPr>
        <w:t xml:space="preserve"> ΕΟ ΑΓΡΙΝΙΟΥ-ΑΝΤΙΡΙΟΥ</w:t>
      </w:r>
      <w:r w:rsidR="0057574B">
        <w:rPr>
          <w:rFonts w:ascii="Tahoma" w:hAnsi="Tahoma" w:cs="Tahoma"/>
          <w:bCs/>
          <w:sz w:val="20"/>
          <w:szCs w:val="20"/>
        </w:rPr>
        <w:t xml:space="preserve">                        </w:t>
      </w:r>
    </w:p>
    <w:p w:rsidR="00665714" w:rsidRPr="00FD0DFF" w:rsidRDefault="000774CD" w:rsidP="00EE1C69">
      <w:pPr>
        <w:spacing w:after="0" w:line="240" w:lineRule="auto"/>
        <w:rPr>
          <w:sz w:val="24"/>
          <w:szCs w:val="24"/>
        </w:rPr>
      </w:pPr>
      <w:r w:rsidRPr="00394110">
        <w:rPr>
          <w:rFonts w:ascii="Tahoma" w:hAnsi="Tahoma" w:cs="Tahoma"/>
          <w:bCs/>
          <w:sz w:val="20"/>
          <w:szCs w:val="20"/>
        </w:rPr>
        <w:t>Πληροφορίες :</w:t>
      </w:r>
      <w:r w:rsidR="00957863">
        <w:rPr>
          <w:rFonts w:ascii="Tahoma" w:hAnsi="Tahoma" w:cs="Tahoma"/>
          <w:bCs/>
          <w:sz w:val="20"/>
          <w:szCs w:val="20"/>
        </w:rPr>
        <w:t xml:space="preserve"> </w:t>
      </w:r>
      <w:r w:rsidR="008E6377">
        <w:rPr>
          <w:rFonts w:ascii="Tahoma" w:hAnsi="Tahoma" w:cs="Tahoma"/>
          <w:bCs/>
          <w:sz w:val="20"/>
          <w:szCs w:val="20"/>
        </w:rPr>
        <w:t>ΠΙΤΣΙΝΕΛΗΣ ΣΩΤΗΡΗΣ</w:t>
      </w:r>
      <w:r w:rsidR="00957863">
        <w:rPr>
          <w:rFonts w:ascii="Tahoma" w:hAnsi="Tahoma" w:cs="Tahoma"/>
          <w:bCs/>
          <w:sz w:val="20"/>
          <w:szCs w:val="20"/>
        </w:rPr>
        <w:t xml:space="preserve">                                </w:t>
      </w:r>
      <w:r w:rsidR="00FD0DFF">
        <w:rPr>
          <w:rFonts w:ascii="Tahoma" w:hAnsi="Tahoma" w:cs="Tahoma"/>
          <w:bCs/>
          <w:sz w:val="20"/>
          <w:szCs w:val="20"/>
        </w:rPr>
        <w:t xml:space="preserve">       </w:t>
      </w:r>
    </w:p>
    <w:p w:rsidR="00665714" w:rsidRPr="00394110" w:rsidRDefault="00665714" w:rsidP="00EE1C69">
      <w:pPr>
        <w:tabs>
          <w:tab w:val="left" w:pos="5790"/>
        </w:tabs>
        <w:spacing w:after="0" w:line="240" w:lineRule="auto"/>
        <w:rPr>
          <w:rFonts w:ascii="Tahoma" w:hAnsi="Tahoma" w:cs="Tahoma"/>
          <w:bCs/>
          <w:sz w:val="20"/>
          <w:szCs w:val="20"/>
        </w:rPr>
      </w:pPr>
      <w:proofErr w:type="spellStart"/>
      <w:r w:rsidRPr="00394110">
        <w:rPr>
          <w:rFonts w:ascii="Tahoma" w:hAnsi="Tahoma" w:cs="Tahoma"/>
          <w:bCs/>
          <w:sz w:val="20"/>
          <w:szCs w:val="20"/>
        </w:rPr>
        <w:t>Τηλ</w:t>
      </w:r>
      <w:proofErr w:type="spellEnd"/>
      <w:r w:rsidRPr="00394110">
        <w:rPr>
          <w:rFonts w:ascii="Tahoma" w:hAnsi="Tahoma" w:cs="Tahoma"/>
          <w:bCs/>
          <w:sz w:val="20"/>
          <w:szCs w:val="20"/>
        </w:rPr>
        <w:t xml:space="preserve">. : </w:t>
      </w:r>
      <w:r w:rsidR="008E6377">
        <w:rPr>
          <w:rFonts w:ascii="Tahoma" w:hAnsi="Tahoma" w:cs="Tahoma"/>
          <w:sz w:val="20"/>
          <w:szCs w:val="20"/>
        </w:rPr>
        <w:t>26413-61229</w:t>
      </w:r>
      <w:r w:rsidRPr="00394110">
        <w:rPr>
          <w:rFonts w:ascii="Tahoma" w:hAnsi="Tahoma" w:cs="Tahoma"/>
          <w:sz w:val="20"/>
          <w:szCs w:val="20"/>
        </w:rPr>
        <w:t xml:space="preserve">                                      </w:t>
      </w:r>
      <w:r w:rsidR="00EA4380" w:rsidRPr="00394110">
        <w:rPr>
          <w:rFonts w:ascii="Tahoma" w:hAnsi="Tahoma" w:cs="Tahoma"/>
          <w:sz w:val="20"/>
          <w:szCs w:val="20"/>
        </w:rPr>
        <w:t xml:space="preserve">  </w:t>
      </w:r>
      <w:r w:rsidR="00584CE4" w:rsidRPr="00394110">
        <w:rPr>
          <w:rFonts w:ascii="Tahoma" w:hAnsi="Tahoma" w:cs="Tahoma"/>
          <w:sz w:val="20"/>
          <w:szCs w:val="20"/>
        </w:rPr>
        <w:t xml:space="preserve"> </w:t>
      </w:r>
      <w:r w:rsidR="00957863">
        <w:rPr>
          <w:rFonts w:ascii="Tahoma" w:hAnsi="Tahoma" w:cs="Tahoma"/>
          <w:sz w:val="20"/>
          <w:szCs w:val="20"/>
        </w:rPr>
        <w:t xml:space="preserve">           </w:t>
      </w:r>
      <w:r w:rsidR="00EE1C69">
        <w:rPr>
          <w:rFonts w:ascii="Tahoma" w:hAnsi="Tahoma" w:cs="Tahoma"/>
          <w:sz w:val="20"/>
          <w:szCs w:val="20"/>
        </w:rPr>
        <w:tab/>
      </w:r>
    </w:p>
    <w:p w:rsidR="00665714" w:rsidRPr="00957863" w:rsidRDefault="00665714" w:rsidP="00D11F7C">
      <w:pPr>
        <w:tabs>
          <w:tab w:val="left" w:pos="4440"/>
          <w:tab w:val="left" w:pos="5790"/>
        </w:tabs>
        <w:spacing w:after="0" w:line="240" w:lineRule="auto"/>
        <w:rPr>
          <w:rFonts w:ascii="Tahoma" w:hAnsi="Tahoma" w:cs="Tahoma"/>
          <w:bCs/>
          <w:sz w:val="20"/>
          <w:szCs w:val="20"/>
        </w:rPr>
      </w:pPr>
      <w:r w:rsidRPr="00394110">
        <w:rPr>
          <w:rFonts w:ascii="Tahoma" w:hAnsi="Tahoma" w:cs="Tahoma"/>
          <w:bCs/>
          <w:sz w:val="20"/>
          <w:szCs w:val="20"/>
        </w:rPr>
        <w:t>Φαξ: 26410-25955</w:t>
      </w:r>
      <w:r w:rsidRPr="00394110">
        <w:rPr>
          <w:rFonts w:ascii="Tahoma" w:hAnsi="Tahoma" w:cs="Tahoma"/>
          <w:bCs/>
          <w:sz w:val="20"/>
          <w:szCs w:val="20"/>
        </w:rPr>
        <w:tab/>
        <w:t xml:space="preserve">      </w:t>
      </w:r>
      <w:r w:rsidR="00D11F7C">
        <w:rPr>
          <w:rFonts w:ascii="Tahoma" w:hAnsi="Tahoma" w:cs="Tahoma"/>
          <w:bCs/>
          <w:sz w:val="20"/>
          <w:szCs w:val="20"/>
        </w:rPr>
        <w:t xml:space="preserve">             </w:t>
      </w:r>
    </w:p>
    <w:p w:rsidR="00665714" w:rsidRPr="00704904" w:rsidRDefault="00737961" w:rsidP="00665714">
      <w:pPr>
        <w:spacing w:after="0" w:line="240" w:lineRule="auto"/>
        <w:ind w:hanging="540"/>
        <w:rPr>
          <w:rFonts w:ascii="Tahoma" w:hAnsi="Tahoma" w:cs="Tahoma"/>
          <w:bCs/>
          <w:sz w:val="20"/>
          <w:szCs w:val="20"/>
        </w:rPr>
      </w:pPr>
      <w:r w:rsidRPr="00704904">
        <w:rPr>
          <w:rFonts w:ascii="Tahoma" w:hAnsi="Tahoma" w:cs="Tahoma"/>
          <w:bCs/>
          <w:sz w:val="20"/>
          <w:szCs w:val="20"/>
        </w:rPr>
        <w:t xml:space="preserve">         </w:t>
      </w:r>
      <w:r w:rsidR="00665714" w:rsidRPr="00394110">
        <w:rPr>
          <w:rFonts w:ascii="Tahoma" w:hAnsi="Tahoma" w:cs="Tahoma"/>
          <w:bCs/>
          <w:sz w:val="20"/>
          <w:szCs w:val="20"/>
          <w:lang w:val="en-US"/>
        </w:rPr>
        <w:t>Email</w:t>
      </w:r>
      <w:r w:rsidR="00665714" w:rsidRPr="00704904">
        <w:rPr>
          <w:rFonts w:ascii="Tahoma" w:hAnsi="Tahoma" w:cs="Tahoma"/>
          <w:bCs/>
          <w:sz w:val="20"/>
          <w:szCs w:val="20"/>
        </w:rPr>
        <w:t xml:space="preserve">: </w:t>
      </w:r>
      <w:hyperlink r:id="rId7" w:history="1">
        <w:r w:rsidR="00665714" w:rsidRPr="00394110">
          <w:rPr>
            <w:rStyle w:val="-"/>
            <w:rFonts w:ascii="Tahoma" w:hAnsi="Tahoma" w:cs="Tahoma"/>
            <w:bCs/>
            <w:color w:val="auto"/>
            <w:sz w:val="20"/>
            <w:szCs w:val="20"/>
            <w:lang w:val="en-US"/>
          </w:rPr>
          <w:t>promitheies</w:t>
        </w:r>
        <w:r w:rsidR="00665714" w:rsidRPr="00704904">
          <w:rPr>
            <w:rStyle w:val="-"/>
            <w:rFonts w:ascii="Tahoma" w:hAnsi="Tahoma" w:cs="Tahoma"/>
            <w:bCs/>
            <w:color w:val="auto"/>
            <w:sz w:val="20"/>
            <w:szCs w:val="20"/>
          </w:rPr>
          <w:t>@</w:t>
        </w:r>
        <w:r w:rsidR="00665714" w:rsidRPr="00394110">
          <w:rPr>
            <w:rStyle w:val="-"/>
            <w:rFonts w:ascii="Tahoma" w:hAnsi="Tahoma" w:cs="Tahoma"/>
            <w:bCs/>
            <w:color w:val="auto"/>
            <w:sz w:val="20"/>
            <w:szCs w:val="20"/>
            <w:lang w:val="en-US"/>
          </w:rPr>
          <w:t>hospital</w:t>
        </w:r>
        <w:r w:rsidR="00665714" w:rsidRPr="00704904">
          <w:rPr>
            <w:rStyle w:val="-"/>
            <w:rFonts w:ascii="Tahoma" w:hAnsi="Tahoma" w:cs="Tahoma"/>
            <w:bCs/>
            <w:color w:val="auto"/>
            <w:sz w:val="20"/>
            <w:szCs w:val="20"/>
          </w:rPr>
          <w:t>-</w:t>
        </w:r>
        <w:r w:rsidR="00665714" w:rsidRPr="00394110">
          <w:rPr>
            <w:rStyle w:val="-"/>
            <w:rFonts w:ascii="Tahoma" w:hAnsi="Tahoma" w:cs="Tahoma"/>
            <w:bCs/>
            <w:color w:val="auto"/>
            <w:sz w:val="20"/>
            <w:szCs w:val="20"/>
            <w:lang w:val="en-US"/>
          </w:rPr>
          <w:t>agrinio</w:t>
        </w:r>
        <w:r w:rsidR="00665714" w:rsidRPr="00704904">
          <w:rPr>
            <w:rStyle w:val="-"/>
            <w:rFonts w:ascii="Tahoma" w:hAnsi="Tahoma" w:cs="Tahoma"/>
            <w:bCs/>
            <w:color w:val="auto"/>
            <w:sz w:val="20"/>
            <w:szCs w:val="20"/>
          </w:rPr>
          <w:t>.</w:t>
        </w:r>
        <w:r w:rsidR="00665714" w:rsidRPr="00394110">
          <w:rPr>
            <w:rStyle w:val="-"/>
            <w:rFonts w:ascii="Tahoma" w:hAnsi="Tahoma" w:cs="Tahoma"/>
            <w:bCs/>
            <w:color w:val="auto"/>
            <w:sz w:val="20"/>
            <w:szCs w:val="20"/>
            <w:lang w:val="en-US"/>
          </w:rPr>
          <w:t>gr</w:t>
        </w:r>
      </w:hyperlink>
      <w:r w:rsidR="00704904" w:rsidRPr="00704904">
        <w:rPr>
          <w:rFonts w:ascii="Tahoma" w:hAnsi="Tahoma" w:cs="Tahoma"/>
          <w:bCs/>
          <w:sz w:val="20"/>
          <w:szCs w:val="20"/>
        </w:rPr>
        <w:t xml:space="preserve">               </w:t>
      </w:r>
      <w:r w:rsidR="00704904">
        <w:rPr>
          <w:rFonts w:ascii="Tahoma" w:hAnsi="Tahoma" w:cs="Tahoma"/>
          <w:bCs/>
          <w:sz w:val="20"/>
          <w:szCs w:val="20"/>
        </w:rPr>
        <w:t xml:space="preserve">                </w:t>
      </w:r>
      <w:r w:rsidR="00665714" w:rsidRPr="00704904">
        <w:rPr>
          <w:rFonts w:ascii="Tahoma" w:hAnsi="Tahoma" w:cs="Tahoma"/>
          <w:bCs/>
          <w:sz w:val="20"/>
          <w:szCs w:val="20"/>
        </w:rPr>
        <w:t xml:space="preserve">                            </w:t>
      </w:r>
    </w:p>
    <w:p w:rsidR="00665714" w:rsidRPr="00704904" w:rsidRDefault="00665714" w:rsidP="00665714">
      <w:pPr>
        <w:tabs>
          <w:tab w:val="center" w:pos="5211"/>
        </w:tabs>
        <w:spacing w:after="0" w:line="240" w:lineRule="auto"/>
        <w:rPr>
          <w:rFonts w:ascii="Tahoma" w:hAnsi="Tahoma" w:cs="Tahoma"/>
          <w:bCs/>
          <w:sz w:val="20"/>
          <w:szCs w:val="20"/>
        </w:rPr>
      </w:pPr>
      <w:r w:rsidRPr="00704904">
        <w:rPr>
          <w:rFonts w:ascii="Tahoma" w:hAnsi="Tahoma" w:cs="Tahoma"/>
          <w:bCs/>
          <w:sz w:val="20"/>
          <w:szCs w:val="20"/>
        </w:rPr>
        <w:t xml:space="preserve">            </w:t>
      </w:r>
      <w:r w:rsidRPr="00704904">
        <w:rPr>
          <w:rFonts w:ascii="Tahoma" w:hAnsi="Tahoma" w:cs="Tahoma"/>
          <w:bCs/>
          <w:sz w:val="20"/>
          <w:szCs w:val="20"/>
        </w:rPr>
        <w:tab/>
        <w:t xml:space="preserve">                  </w:t>
      </w:r>
    </w:p>
    <w:p w:rsidR="00665714" w:rsidRPr="00704904" w:rsidRDefault="00665714" w:rsidP="00665714">
      <w:pPr>
        <w:rPr>
          <w:rFonts w:ascii="Tahoma" w:hAnsi="Tahoma" w:cs="Tahoma"/>
          <w:sz w:val="20"/>
          <w:szCs w:val="20"/>
        </w:rPr>
      </w:pPr>
      <w:r w:rsidRPr="00704904">
        <w:rPr>
          <w:rFonts w:ascii="Tahoma" w:hAnsi="Tahoma" w:cs="Tahoma"/>
          <w:sz w:val="20"/>
          <w:szCs w:val="20"/>
        </w:rPr>
        <w:t xml:space="preserve">                                                                                             </w:t>
      </w:r>
    </w:p>
    <w:p w:rsidR="00665714" w:rsidRPr="00394110" w:rsidRDefault="00207B06" w:rsidP="00665714">
      <w:pPr>
        <w:tabs>
          <w:tab w:val="left" w:pos="3165"/>
        </w:tabs>
        <w:spacing w:line="360" w:lineRule="auto"/>
        <w:jc w:val="center"/>
        <w:rPr>
          <w:rFonts w:ascii="Tahoma" w:hAnsi="Tahoma" w:cs="Tahoma"/>
          <w:b/>
          <w:sz w:val="20"/>
          <w:szCs w:val="20"/>
        </w:rPr>
      </w:pPr>
      <w:r w:rsidRPr="00704904">
        <w:rPr>
          <w:rFonts w:ascii="Tahoma" w:hAnsi="Tahoma" w:cs="Tahoma"/>
          <w:b/>
          <w:sz w:val="20"/>
          <w:szCs w:val="20"/>
        </w:rPr>
        <w:t xml:space="preserve">      </w:t>
      </w:r>
      <w:r w:rsidR="003440B6">
        <w:rPr>
          <w:rFonts w:ascii="Tahoma" w:hAnsi="Tahoma" w:cs="Tahoma"/>
          <w:b/>
          <w:sz w:val="20"/>
          <w:szCs w:val="20"/>
        </w:rPr>
        <w:t xml:space="preserve">ΕΠΑΝΑΛΗΠΤΙΚΗ </w:t>
      </w:r>
      <w:r w:rsidR="00665714" w:rsidRPr="00394110">
        <w:rPr>
          <w:rFonts w:ascii="Tahoma" w:hAnsi="Tahoma" w:cs="Tahoma"/>
          <w:b/>
          <w:sz w:val="20"/>
          <w:szCs w:val="20"/>
        </w:rPr>
        <w:t>ΠΡΟΣΚΛΗΣΗ ΕΚΔΗΛΩΣΗΣ ΕΝΔΙΑΦΕΡΟΝΤΟΣ ΓΙΑ ΤΗΝ ΠΡΟΜΗΘΕΙΑ «</w:t>
      </w:r>
      <w:r w:rsidR="0043661B" w:rsidRPr="005B0E6A">
        <w:rPr>
          <w:rFonts w:ascii="Tahoma" w:hAnsi="Tahoma" w:cs="Tahoma"/>
          <w:b/>
          <w:sz w:val="20"/>
          <w:szCs w:val="20"/>
          <w:lang w:eastAsia="ja-JP"/>
        </w:rPr>
        <w:t>ΟΡΘΟΠΕΔΙΚΩΝ ΥΛΙΚΩΝ</w:t>
      </w:r>
      <w:r w:rsidR="00584CE4" w:rsidRPr="00394110">
        <w:rPr>
          <w:rFonts w:ascii="Tahoma" w:hAnsi="Tahoma" w:cs="Tahoma"/>
          <w:b/>
          <w:sz w:val="20"/>
          <w:szCs w:val="20"/>
        </w:rPr>
        <w:t xml:space="preserve">» </w:t>
      </w:r>
      <w:r w:rsidRPr="00394110">
        <w:rPr>
          <w:rFonts w:ascii="Tahoma" w:hAnsi="Tahoma" w:cs="Tahoma"/>
          <w:b/>
          <w:sz w:val="20"/>
          <w:szCs w:val="20"/>
        </w:rPr>
        <w:t xml:space="preserve"> ΓΙΑ ΤΟ Γ.Ν. ΑΙΤΩΛΟΑΚΑΡΝΑΝΙΑΣ-Ν. Μ. ΑΓΡΙΝΙΟΥ</w:t>
      </w:r>
      <w:r w:rsidR="00665714" w:rsidRPr="00394110">
        <w:rPr>
          <w:rFonts w:ascii="Tahoma" w:hAnsi="Tahoma" w:cs="Tahoma"/>
          <w:b/>
          <w:sz w:val="20"/>
          <w:szCs w:val="20"/>
        </w:rPr>
        <w:t xml:space="preserve"> </w:t>
      </w:r>
    </w:p>
    <w:p w:rsidR="00665714" w:rsidRPr="00394110" w:rsidRDefault="00665714" w:rsidP="00665714">
      <w:pPr>
        <w:tabs>
          <w:tab w:val="left" w:pos="3165"/>
        </w:tabs>
        <w:spacing w:line="360" w:lineRule="auto"/>
        <w:jc w:val="center"/>
        <w:rPr>
          <w:rFonts w:ascii="Tahoma" w:hAnsi="Tahoma" w:cs="Tahoma"/>
          <w:b/>
          <w:sz w:val="20"/>
          <w:szCs w:val="20"/>
        </w:rPr>
      </w:pPr>
      <w:r w:rsidRPr="00394110">
        <w:rPr>
          <w:rFonts w:ascii="Tahoma" w:hAnsi="Tahoma" w:cs="Tahoma"/>
          <w:b/>
          <w:sz w:val="20"/>
          <w:szCs w:val="20"/>
        </w:rPr>
        <w:t xml:space="preserve">ΑΡ. ΔΙΑΓΩΝΙΣΜΟΥ  </w:t>
      </w:r>
      <w:r w:rsidRPr="00394110">
        <w:rPr>
          <w:rFonts w:ascii="Tahoma" w:hAnsi="Tahoma" w:cs="Tahoma"/>
          <w:b/>
          <w:sz w:val="20"/>
          <w:szCs w:val="20"/>
          <w:lang w:val="en-US"/>
        </w:rPr>
        <w:t>I</w:t>
      </w:r>
      <w:r w:rsidRPr="00394110">
        <w:rPr>
          <w:rFonts w:ascii="Tahoma" w:hAnsi="Tahoma" w:cs="Tahoma"/>
          <w:b/>
          <w:sz w:val="20"/>
          <w:szCs w:val="20"/>
        </w:rPr>
        <w:t xml:space="preserve"> </w:t>
      </w:r>
      <w:r w:rsidRPr="00394110">
        <w:rPr>
          <w:rFonts w:ascii="Tahoma" w:hAnsi="Tahoma" w:cs="Tahoma"/>
          <w:b/>
          <w:sz w:val="20"/>
          <w:szCs w:val="20"/>
          <w:lang w:val="en-US"/>
        </w:rPr>
        <w:t>SUPPLIES</w:t>
      </w:r>
      <w:r w:rsidRPr="00394110">
        <w:rPr>
          <w:rFonts w:ascii="Tahoma" w:hAnsi="Tahoma" w:cs="Tahoma"/>
          <w:b/>
          <w:sz w:val="20"/>
          <w:szCs w:val="20"/>
        </w:rPr>
        <w:t>:</w:t>
      </w:r>
      <w:r w:rsidR="00730C97">
        <w:rPr>
          <w:rFonts w:ascii="Tahoma" w:hAnsi="Tahoma" w:cs="Tahoma"/>
          <w:b/>
          <w:sz w:val="20"/>
          <w:szCs w:val="20"/>
        </w:rPr>
        <w:t xml:space="preserve">   </w:t>
      </w:r>
      <w:r w:rsidR="00767F7F">
        <w:rPr>
          <w:rFonts w:ascii="Tahoma" w:hAnsi="Tahoma" w:cs="Tahoma"/>
          <w:b/>
          <w:sz w:val="20"/>
          <w:szCs w:val="20"/>
        </w:rPr>
        <w:t>/</w:t>
      </w:r>
      <w:r w:rsidR="006530E2" w:rsidRPr="00394110">
        <w:rPr>
          <w:rFonts w:ascii="Tahoma" w:hAnsi="Tahoma" w:cs="Tahoma"/>
          <w:b/>
          <w:sz w:val="20"/>
          <w:szCs w:val="20"/>
        </w:rPr>
        <w:t>202</w:t>
      </w:r>
      <w:r w:rsidR="003440B6">
        <w:rPr>
          <w:rFonts w:ascii="Tahoma" w:hAnsi="Tahoma" w:cs="Tahoma"/>
          <w:b/>
          <w:sz w:val="20"/>
          <w:szCs w:val="20"/>
        </w:rPr>
        <w:t>5</w:t>
      </w:r>
    </w:p>
    <w:p w:rsidR="00665714" w:rsidRPr="00394110" w:rsidRDefault="00665714" w:rsidP="00665714">
      <w:pPr>
        <w:pStyle w:val="Bodytext20"/>
        <w:shd w:val="clear" w:color="auto" w:fill="auto"/>
        <w:spacing w:line="264" w:lineRule="exact"/>
        <w:ind w:firstLine="0"/>
        <w:rPr>
          <w:rFonts w:ascii="Tahoma" w:eastAsia="Calibri" w:hAnsi="Tahoma" w:cs="Tahoma"/>
          <w:sz w:val="20"/>
          <w:szCs w:val="20"/>
          <w:lang w:eastAsia="en-US"/>
        </w:rPr>
      </w:pPr>
      <w:r w:rsidRPr="00394110">
        <w:rPr>
          <w:rFonts w:ascii="Tahoma" w:eastAsia="Calibri" w:hAnsi="Tahoma" w:cs="Tahoma"/>
          <w:sz w:val="20"/>
          <w:szCs w:val="20"/>
          <w:lang w:eastAsia="en-US"/>
        </w:rPr>
        <w:t xml:space="preserve">   Το Γενικό Νοσοκομείο Αιτωλοακαρνανίας Νοσηλευτική Μονάδα Αγρινίου έχοντας υπόψη τις διατάξεις του N.4412/08.08.2016 Δημόσιες Συμβάσεις Έργων, Προμηθειών και Υπηρεσιών (προσαρμογή στις Οδηγίες 2014/24/ΕΕ και 2014/25/ΕΕ) &amp; τις διατάξεις του N.4782/2021.</w:t>
      </w:r>
    </w:p>
    <w:p w:rsidR="00665714" w:rsidRPr="00394110" w:rsidRDefault="00665714" w:rsidP="00665714">
      <w:pPr>
        <w:pStyle w:val="Bodytext20"/>
        <w:shd w:val="clear" w:color="auto" w:fill="auto"/>
        <w:spacing w:line="264" w:lineRule="exact"/>
        <w:ind w:firstLine="0"/>
        <w:rPr>
          <w:rFonts w:ascii="Tahoma" w:eastAsia="Calibri" w:hAnsi="Tahoma" w:cs="Tahoma"/>
          <w:sz w:val="20"/>
          <w:szCs w:val="20"/>
          <w:lang w:eastAsia="en-US"/>
        </w:rPr>
      </w:pPr>
    </w:p>
    <w:p w:rsidR="00665714" w:rsidRPr="00855D9B" w:rsidRDefault="00665714" w:rsidP="004C6219">
      <w:pPr>
        <w:pStyle w:val="Bodytext20"/>
        <w:shd w:val="clear" w:color="auto" w:fill="auto"/>
        <w:spacing w:line="264" w:lineRule="exact"/>
        <w:ind w:left="851" w:hanging="851"/>
        <w:rPr>
          <w:rFonts w:ascii="Tahoma" w:eastAsia="Calibri" w:hAnsi="Tahoma" w:cs="Tahoma"/>
          <w:sz w:val="20"/>
          <w:szCs w:val="20"/>
          <w:lang w:eastAsia="en-US"/>
        </w:rPr>
      </w:pPr>
      <w:r w:rsidRPr="00394110">
        <w:rPr>
          <w:rFonts w:ascii="Tahoma" w:eastAsia="Calibri" w:hAnsi="Tahoma" w:cs="Tahoma"/>
          <w:sz w:val="20"/>
          <w:szCs w:val="20"/>
          <w:lang w:eastAsia="en-US"/>
        </w:rPr>
        <w:t>ΣΧΕΤ.1</w:t>
      </w:r>
      <w:r w:rsidR="004C6219">
        <w:rPr>
          <w:rFonts w:ascii="Tahoma" w:eastAsia="Calibri" w:hAnsi="Tahoma" w:cs="Tahoma"/>
          <w:sz w:val="20"/>
          <w:szCs w:val="20"/>
          <w:lang w:eastAsia="en-US"/>
        </w:rPr>
        <w:t xml:space="preserve">) </w:t>
      </w:r>
      <w:r w:rsidRPr="00304672">
        <w:rPr>
          <w:rFonts w:ascii="Tahoma" w:eastAsia="Calibri" w:hAnsi="Tahoma" w:cs="Tahoma"/>
          <w:sz w:val="20"/>
          <w:szCs w:val="20"/>
          <w:lang w:eastAsia="en-US"/>
        </w:rPr>
        <w:t xml:space="preserve">Η </w:t>
      </w:r>
      <w:proofErr w:type="spellStart"/>
      <w:r w:rsidRPr="00304672">
        <w:rPr>
          <w:rFonts w:ascii="Tahoma" w:eastAsia="Calibri" w:hAnsi="Tahoma" w:cs="Tahoma"/>
          <w:sz w:val="20"/>
          <w:szCs w:val="20"/>
          <w:lang w:eastAsia="en-US"/>
        </w:rPr>
        <w:t>υπ.αρ</w:t>
      </w:r>
      <w:proofErr w:type="spellEnd"/>
      <w:r w:rsidR="003440B6">
        <w:rPr>
          <w:rFonts w:ascii="Tahoma" w:eastAsia="Calibri" w:hAnsi="Tahoma" w:cs="Tahoma"/>
          <w:sz w:val="20"/>
          <w:szCs w:val="20"/>
          <w:lang w:eastAsia="en-US"/>
        </w:rPr>
        <w:t>. πραξ.</w:t>
      </w:r>
      <w:r w:rsidR="0043661B">
        <w:rPr>
          <w:rFonts w:ascii="Tahoma" w:eastAsia="Calibri" w:hAnsi="Tahoma" w:cs="Tahoma"/>
          <w:sz w:val="20"/>
          <w:szCs w:val="20"/>
          <w:lang w:eastAsia="en-US"/>
        </w:rPr>
        <w:t>41</w:t>
      </w:r>
      <w:r w:rsidR="0043661B" w:rsidRPr="0043661B">
        <w:rPr>
          <w:rFonts w:ascii="Tahoma" w:eastAsia="Calibri" w:hAnsi="Tahoma" w:cs="Tahoma"/>
          <w:sz w:val="20"/>
          <w:szCs w:val="20"/>
          <w:vertAlign w:val="superscript"/>
          <w:lang w:eastAsia="en-US"/>
        </w:rPr>
        <w:t>η</w:t>
      </w:r>
      <w:r w:rsidR="0043661B">
        <w:rPr>
          <w:rFonts w:ascii="Tahoma" w:eastAsia="Calibri" w:hAnsi="Tahoma" w:cs="Tahoma"/>
          <w:sz w:val="20"/>
          <w:szCs w:val="20"/>
          <w:lang w:eastAsia="en-US"/>
        </w:rPr>
        <w:t>/</w:t>
      </w:r>
      <w:r w:rsidR="0043661B" w:rsidRPr="0043661B">
        <w:rPr>
          <w:rFonts w:ascii="Tahoma" w:eastAsia="Calibri" w:hAnsi="Tahoma" w:cs="Tahoma"/>
          <w:sz w:val="20"/>
          <w:szCs w:val="20"/>
          <w:lang w:eastAsia="en-US"/>
        </w:rPr>
        <w:t xml:space="preserve">25-11-2025 </w:t>
      </w:r>
      <w:r w:rsidR="0043661B">
        <w:rPr>
          <w:rFonts w:ascii="Tahoma" w:eastAsia="Calibri" w:hAnsi="Tahoma" w:cs="Tahoma"/>
          <w:sz w:val="20"/>
          <w:szCs w:val="20"/>
          <w:lang w:eastAsia="en-US"/>
        </w:rPr>
        <w:t>(</w:t>
      </w:r>
      <w:r w:rsidR="0043661B" w:rsidRPr="0043661B">
        <w:rPr>
          <w:rFonts w:ascii="Tahoma" w:eastAsia="Calibri" w:hAnsi="Tahoma" w:cs="Tahoma"/>
          <w:sz w:val="20"/>
          <w:szCs w:val="20"/>
          <w:lang w:eastAsia="en-US"/>
        </w:rPr>
        <w:t>ΘΕΜΑ 16</w:t>
      </w:r>
      <w:r w:rsidR="0043661B" w:rsidRPr="0043661B">
        <w:rPr>
          <w:rFonts w:ascii="Tahoma" w:eastAsia="Calibri" w:hAnsi="Tahoma" w:cs="Tahoma"/>
          <w:sz w:val="20"/>
          <w:szCs w:val="20"/>
          <w:vertAlign w:val="superscript"/>
          <w:lang w:eastAsia="en-US"/>
        </w:rPr>
        <w:t>ο</w:t>
      </w:r>
      <w:r w:rsidR="0043661B">
        <w:rPr>
          <w:rFonts w:ascii="Tahoma" w:eastAsia="Calibri" w:hAnsi="Tahoma" w:cs="Tahoma"/>
          <w:sz w:val="20"/>
          <w:szCs w:val="20"/>
          <w:lang w:eastAsia="en-US"/>
        </w:rPr>
        <w:t xml:space="preserve">) </w:t>
      </w:r>
      <w:r w:rsidR="000774CD" w:rsidRPr="00304672">
        <w:rPr>
          <w:rFonts w:ascii="Tahoma" w:eastAsia="Calibri" w:hAnsi="Tahoma" w:cs="Tahoma"/>
          <w:sz w:val="20"/>
          <w:szCs w:val="20"/>
          <w:lang w:eastAsia="en-US"/>
        </w:rPr>
        <w:t>Α</w:t>
      </w:r>
      <w:r w:rsidRPr="00304672">
        <w:rPr>
          <w:rFonts w:ascii="Tahoma" w:eastAsia="Calibri" w:hAnsi="Tahoma" w:cs="Tahoma"/>
          <w:sz w:val="20"/>
          <w:szCs w:val="20"/>
          <w:lang w:eastAsia="en-US"/>
        </w:rPr>
        <w:t xml:space="preserve">πόφαση του Δ.Σ. με την </w:t>
      </w:r>
      <w:r w:rsidR="00855D9B">
        <w:rPr>
          <w:rFonts w:ascii="Tahoma" w:eastAsia="Calibri" w:hAnsi="Tahoma" w:cs="Tahoma"/>
          <w:sz w:val="20"/>
          <w:szCs w:val="20"/>
          <w:lang w:eastAsia="en-US"/>
        </w:rPr>
        <w:t xml:space="preserve">οποία αποφασίστηκε η </w:t>
      </w:r>
      <w:r w:rsidR="004C6219">
        <w:rPr>
          <w:rFonts w:ascii="Tahoma" w:eastAsia="Calibri" w:hAnsi="Tahoma" w:cs="Tahoma"/>
          <w:sz w:val="20"/>
          <w:szCs w:val="20"/>
          <w:lang w:eastAsia="en-US"/>
        </w:rPr>
        <w:t xml:space="preserve">   </w:t>
      </w:r>
      <w:r w:rsidR="003440B6">
        <w:rPr>
          <w:rFonts w:ascii="Tahoma" w:eastAsia="Calibri" w:hAnsi="Tahoma" w:cs="Tahoma"/>
          <w:sz w:val="20"/>
          <w:szCs w:val="20"/>
          <w:lang w:eastAsia="en-US"/>
        </w:rPr>
        <w:t>επανάληψη της διαγωνιστικής διαδικασίας</w:t>
      </w:r>
      <w:r w:rsidR="00506D6E">
        <w:rPr>
          <w:rFonts w:ascii="Tahoma" w:eastAsia="Calibri" w:hAnsi="Tahoma" w:cs="Tahoma"/>
          <w:sz w:val="20"/>
          <w:szCs w:val="20"/>
          <w:lang w:eastAsia="en-US"/>
        </w:rPr>
        <w:t xml:space="preserve"> για τα συγκεκριμένα είδη</w:t>
      </w:r>
      <w:r w:rsidRPr="00394110">
        <w:rPr>
          <w:rFonts w:ascii="Tahoma" w:eastAsia="Calibri" w:hAnsi="Tahoma" w:cs="Tahoma"/>
          <w:color w:val="FF0000"/>
          <w:sz w:val="20"/>
          <w:szCs w:val="20"/>
          <w:lang w:eastAsia="en-US"/>
        </w:rPr>
        <w:t>.</w:t>
      </w:r>
    </w:p>
    <w:p w:rsidR="00665714" w:rsidRPr="000F3A1C" w:rsidRDefault="00665714" w:rsidP="00665714">
      <w:pPr>
        <w:pStyle w:val="Bodytext20"/>
        <w:shd w:val="clear" w:color="auto" w:fill="auto"/>
        <w:spacing w:line="264" w:lineRule="exact"/>
        <w:ind w:firstLine="0"/>
        <w:rPr>
          <w:rFonts w:ascii="Tahoma" w:eastAsia="Calibri" w:hAnsi="Tahoma" w:cs="Tahoma"/>
          <w:sz w:val="20"/>
          <w:szCs w:val="20"/>
          <w:lang w:eastAsia="en-US"/>
        </w:rPr>
      </w:pPr>
      <w:r w:rsidRPr="000F3A1C">
        <w:rPr>
          <w:rFonts w:ascii="Tahoma" w:eastAsia="Calibri" w:hAnsi="Tahoma" w:cs="Tahoma"/>
          <w:sz w:val="20"/>
          <w:szCs w:val="20"/>
          <w:lang w:eastAsia="en-US"/>
        </w:rPr>
        <w:t xml:space="preserve">        </w:t>
      </w:r>
      <w:r w:rsidR="00400AB8" w:rsidRPr="000F3A1C">
        <w:rPr>
          <w:rFonts w:ascii="Tahoma" w:eastAsia="Calibri" w:hAnsi="Tahoma" w:cs="Tahoma"/>
          <w:sz w:val="20"/>
          <w:szCs w:val="20"/>
          <w:lang w:eastAsia="en-US"/>
        </w:rPr>
        <w:t xml:space="preserve">  </w:t>
      </w:r>
      <w:r w:rsidRPr="000F3A1C">
        <w:rPr>
          <w:rFonts w:ascii="Tahoma" w:eastAsia="Calibri" w:hAnsi="Tahoma" w:cs="Tahoma"/>
          <w:sz w:val="20"/>
          <w:szCs w:val="20"/>
          <w:lang w:eastAsia="en-US"/>
        </w:rPr>
        <w:t>2) Η αρ. δέσμευση</w:t>
      </w:r>
      <w:r w:rsidR="00730C97">
        <w:rPr>
          <w:rFonts w:ascii="Tahoma" w:eastAsia="Calibri" w:hAnsi="Tahoma" w:cs="Tahoma"/>
          <w:sz w:val="20"/>
          <w:szCs w:val="20"/>
          <w:lang w:eastAsia="en-US"/>
        </w:rPr>
        <w:t xml:space="preserve"> </w:t>
      </w:r>
      <w:r w:rsidR="006003EB" w:rsidRPr="006003EB">
        <w:rPr>
          <w:rFonts w:ascii="Tahoma" w:eastAsia="Calibri" w:hAnsi="Tahoma" w:cs="Tahoma"/>
          <w:sz w:val="20"/>
          <w:szCs w:val="20"/>
          <w:lang w:eastAsia="en-US"/>
        </w:rPr>
        <w:t>1534/0</w:t>
      </w:r>
      <w:r w:rsidR="003440B6">
        <w:rPr>
          <w:rFonts w:ascii="Tahoma" w:eastAsia="Calibri" w:hAnsi="Tahoma" w:cs="Tahoma"/>
          <w:sz w:val="20"/>
          <w:szCs w:val="20"/>
          <w:lang w:eastAsia="en-US"/>
        </w:rPr>
        <w:t xml:space="preserve"> </w:t>
      </w:r>
      <w:r w:rsidRPr="000F3A1C">
        <w:rPr>
          <w:rFonts w:ascii="Tahoma" w:eastAsia="Calibri" w:hAnsi="Tahoma" w:cs="Tahoma"/>
          <w:sz w:val="20"/>
          <w:szCs w:val="20"/>
          <w:lang w:eastAsia="en-US"/>
        </w:rPr>
        <w:t>με ΑΔΑ:</w:t>
      </w:r>
      <w:r w:rsidR="006003EB">
        <w:rPr>
          <w:rFonts w:ascii="Tahoma" w:eastAsia="Calibri" w:hAnsi="Tahoma" w:cs="Tahoma"/>
          <w:sz w:val="20"/>
          <w:szCs w:val="20"/>
          <w:lang w:eastAsia="en-US"/>
        </w:rPr>
        <w:t xml:space="preserve">ΨΦ2Γ46904Μ-Μ4Ε </w:t>
      </w:r>
      <w:r w:rsidRPr="000F3A1C">
        <w:rPr>
          <w:rFonts w:ascii="Tahoma" w:eastAsia="Calibri" w:hAnsi="Tahoma" w:cs="Tahoma"/>
          <w:sz w:val="20"/>
          <w:szCs w:val="20"/>
          <w:lang w:eastAsia="en-US"/>
        </w:rPr>
        <w:t xml:space="preserve">ανάληψη υποχρέωσης.  </w:t>
      </w:r>
    </w:p>
    <w:p w:rsidR="00665714" w:rsidRPr="00394110" w:rsidRDefault="00665714" w:rsidP="00665714">
      <w:pPr>
        <w:pStyle w:val="Bodytext20"/>
        <w:shd w:val="clear" w:color="auto" w:fill="auto"/>
        <w:spacing w:before="120" w:after="120" w:line="180" w:lineRule="exact"/>
        <w:ind w:firstLine="0"/>
        <w:jc w:val="center"/>
        <w:rPr>
          <w:rFonts w:ascii="Tahoma" w:eastAsia="Calibri" w:hAnsi="Tahoma" w:cs="Tahoma"/>
          <w:sz w:val="20"/>
          <w:szCs w:val="20"/>
          <w:lang w:eastAsia="en-US"/>
        </w:rPr>
      </w:pPr>
    </w:p>
    <w:p w:rsidR="00665714" w:rsidRPr="004C0F56" w:rsidRDefault="00665714" w:rsidP="004C0F56">
      <w:pPr>
        <w:jc w:val="center"/>
        <w:rPr>
          <w:rFonts w:ascii="Tahoma" w:hAnsi="Tahoma" w:cs="Tahoma"/>
          <w:b/>
          <w:sz w:val="20"/>
          <w:szCs w:val="20"/>
          <w:lang w:eastAsia="ja-JP"/>
        </w:rPr>
      </w:pPr>
      <w:r w:rsidRPr="00394110">
        <w:rPr>
          <w:rFonts w:ascii="Tahoma" w:eastAsia="Calibri" w:hAnsi="Tahoma" w:cs="Tahoma"/>
          <w:b/>
          <w:sz w:val="20"/>
          <w:szCs w:val="20"/>
          <w:lang w:eastAsia="en-US"/>
        </w:rPr>
        <w:t>ΑΝΑΚΟΙΝΩΝΕΙ</w:t>
      </w:r>
      <w:r w:rsidR="004C0F56" w:rsidRPr="004C0F56">
        <w:rPr>
          <w:rFonts w:ascii="Tahoma" w:hAnsi="Tahoma" w:cs="Tahoma"/>
          <w:b/>
          <w:sz w:val="20"/>
          <w:szCs w:val="20"/>
          <w:lang w:eastAsia="ja-JP"/>
        </w:rPr>
        <w:t xml:space="preserve"> </w:t>
      </w:r>
    </w:p>
    <w:p w:rsidR="00665714" w:rsidRDefault="008D72E6" w:rsidP="00E30B7D">
      <w:pPr>
        <w:pStyle w:val="Bodytext20"/>
        <w:shd w:val="clear" w:color="auto" w:fill="auto"/>
        <w:spacing w:line="240" w:lineRule="exact"/>
        <w:ind w:firstLine="0"/>
        <w:rPr>
          <w:rFonts w:ascii="Tahoma" w:hAnsi="Tahoma" w:cs="Tahoma"/>
          <w:sz w:val="20"/>
          <w:szCs w:val="20"/>
        </w:rPr>
      </w:pPr>
      <w:r>
        <w:rPr>
          <w:rFonts w:ascii="Tahoma" w:eastAsia="Calibri" w:hAnsi="Tahoma" w:cs="Tahoma"/>
          <w:sz w:val="20"/>
          <w:szCs w:val="20"/>
          <w:lang w:eastAsia="en-US"/>
        </w:rPr>
        <w:t xml:space="preserve">   Τ</w:t>
      </w:r>
      <w:r w:rsidR="00665714" w:rsidRPr="00394110">
        <w:rPr>
          <w:rFonts w:ascii="Tahoma" w:eastAsia="Calibri" w:hAnsi="Tahoma" w:cs="Tahoma"/>
          <w:sz w:val="20"/>
          <w:szCs w:val="20"/>
          <w:lang w:eastAsia="en-US"/>
        </w:rPr>
        <w:t xml:space="preserve">ην </w:t>
      </w:r>
      <w:r w:rsidR="003440B6">
        <w:rPr>
          <w:rFonts w:ascii="Tahoma" w:eastAsia="Calibri" w:hAnsi="Tahoma" w:cs="Tahoma"/>
          <w:sz w:val="20"/>
          <w:szCs w:val="20"/>
          <w:lang w:eastAsia="en-US"/>
        </w:rPr>
        <w:t xml:space="preserve">επαναληπτική </w:t>
      </w:r>
      <w:r w:rsidR="00665714" w:rsidRPr="00394110">
        <w:rPr>
          <w:rFonts w:ascii="Tahoma" w:eastAsia="Calibri" w:hAnsi="Tahoma" w:cs="Tahoma"/>
          <w:sz w:val="20"/>
          <w:szCs w:val="20"/>
          <w:lang w:eastAsia="en-US"/>
        </w:rPr>
        <w:t>πρόσκληση εκδήλωσης ενδιαφέροντος για την προμήθεια</w:t>
      </w:r>
      <w:r w:rsidR="00207B06" w:rsidRPr="00394110">
        <w:rPr>
          <w:rFonts w:ascii="Tahoma" w:eastAsia="Calibri" w:hAnsi="Tahoma" w:cs="Tahoma"/>
          <w:sz w:val="20"/>
          <w:szCs w:val="20"/>
          <w:lang w:eastAsia="en-US"/>
        </w:rPr>
        <w:t xml:space="preserve"> </w:t>
      </w:r>
      <w:r w:rsidR="00394110" w:rsidRPr="00394110">
        <w:rPr>
          <w:rFonts w:ascii="Tahoma" w:hAnsi="Tahoma" w:cs="Tahoma"/>
          <w:b/>
          <w:sz w:val="20"/>
          <w:szCs w:val="20"/>
        </w:rPr>
        <w:t>«</w:t>
      </w:r>
      <w:r w:rsidR="0043661B" w:rsidRPr="005B0E6A">
        <w:rPr>
          <w:rFonts w:ascii="Tahoma" w:hAnsi="Tahoma" w:cs="Tahoma"/>
          <w:b/>
          <w:sz w:val="20"/>
          <w:szCs w:val="20"/>
          <w:lang w:eastAsia="ja-JP"/>
        </w:rPr>
        <w:t>ΟΡΘΟΠΕΔΙΚΩΝ ΥΛΙΚΩΝ</w:t>
      </w:r>
      <w:r w:rsidR="00394110" w:rsidRPr="00394110">
        <w:rPr>
          <w:rFonts w:ascii="Tahoma" w:hAnsi="Tahoma" w:cs="Tahoma"/>
          <w:b/>
          <w:sz w:val="20"/>
          <w:szCs w:val="20"/>
        </w:rPr>
        <w:t>»</w:t>
      </w:r>
      <w:r w:rsidR="004C0F56">
        <w:rPr>
          <w:rFonts w:ascii="Tahoma" w:hAnsi="Tahoma" w:cs="Tahoma"/>
          <w:b/>
          <w:sz w:val="20"/>
          <w:szCs w:val="20"/>
        </w:rPr>
        <w:t xml:space="preserve"> </w:t>
      </w:r>
      <w:r w:rsidR="004C0F56" w:rsidRPr="00ED4D50">
        <w:rPr>
          <w:rFonts w:ascii="Tahoma" w:hAnsi="Tahoma" w:cs="Tahoma"/>
          <w:b/>
          <w:sz w:val="20"/>
          <w:szCs w:val="20"/>
          <w:lang w:eastAsia="ja-JP"/>
        </w:rPr>
        <w:t>CPV:</w:t>
      </w:r>
      <w:r w:rsidR="0043661B" w:rsidRPr="0043661B">
        <w:rPr>
          <w:rFonts w:ascii="Tahoma" w:hAnsi="Tahoma" w:cs="Tahoma"/>
          <w:b/>
          <w:szCs w:val="22"/>
        </w:rPr>
        <w:t>33141700-7</w:t>
      </w:r>
      <w:r w:rsidR="008E4DA1">
        <w:rPr>
          <w:rFonts w:ascii="Tahoma" w:hAnsi="Tahoma" w:cs="Tahoma"/>
          <w:b/>
          <w:color w:val="000000"/>
          <w:sz w:val="20"/>
          <w:szCs w:val="20"/>
        </w:rPr>
        <w:t xml:space="preserve"> </w:t>
      </w:r>
      <w:r w:rsidR="00207B06" w:rsidRPr="00394110">
        <w:rPr>
          <w:rFonts w:ascii="Tahoma" w:hAnsi="Tahoma" w:cs="Tahoma"/>
          <w:b/>
          <w:sz w:val="20"/>
          <w:szCs w:val="20"/>
        </w:rPr>
        <w:t>ΓΙΑ ΤΟ Γ.Ν. ΑΙΤΩΛΟΑΚΑΡΝΑΝΙΑΣ-Ν. Μ. ΑΓΡΙΝΙΟΥ</w:t>
      </w:r>
      <w:r w:rsidR="00665714" w:rsidRPr="00394110">
        <w:rPr>
          <w:rFonts w:ascii="Tahoma" w:eastAsia="Calibri" w:hAnsi="Tahoma" w:cs="Tahoma"/>
          <w:sz w:val="20"/>
          <w:szCs w:val="20"/>
          <w:lang w:eastAsia="en-US"/>
        </w:rPr>
        <w:t xml:space="preserve">, με κριτήριο κατακύρωσης </w:t>
      </w:r>
      <w:r w:rsidR="00665714" w:rsidRPr="00394110">
        <w:rPr>
          <w:rFonts w:ascii="Tahoma" w:eastAsia="Calibri" w:hAnsi="Tahoma" w:cs="Tahoma"/>
          <w:b/>
          <w:sz w:val="20"/>
          <w:szCs w:val="20"/>
          <w:lang w:eastAsia="en-US"/>
        </w:rPr>
        <w:t>την πλέον συμφέρουσα από οικονομική άποψη προσφορά μόνο βάσει τιμής</w:t>
      </w:r>
      <w:r w:rsidR="00665714" w:rsidRPr="00394110">
        <w:rPr>
          <w:rFonts w:ascii="Tahoma" w:hAnsi="Tahoma" w:cs="Tahoma"/>
          <w:sz w:val="20"/>
          <w:szCs w:val="20"/>
        </w:rPr>
        <w:t xml:space="preserve"> ως ακολούθως:</w:t>
      </w:r>
    </w:p>
    <w:p w:rsidR="003440B6" w:rsidRPr="00394110" w:rsidRDefault="003440B6" w:rsidP="00E30B7D">
      <w:pPr>
        <w:pStyle w:val="Bodytext20"/>
        <w:shd w:val="clear" w:color="auto" w:fill="auto"/>
        <w:spacing w:line="240" w:lineRule="exact"/>
        <w:ind w:firstLine="0"/>
        <w:rPr>
          <w:rFonts w:ascii="Tahoma" w:eastAsia="Calibri" w:hAnsi="Tahoma" w:cs="Tahoma"/>
          <w:sz w:val="20"/>
          <w:szCs w:val="20"/>
          <w:lang w:eastAsia="en-US"/>
        </w:rPr>
      </w:pPr>
    </w:p>
    <w:p w:rsidR="00665714" w:rsidRDefault="00665714" w:rsidP="00665714">
      <w:pPr>
        <w:pStyle w:val="Heading10"/>
        <w:keepNext/>
        <w:keepLines/>
        <w:shd w:val="clear" w:color="auto" w:fill="auto"/>
        <w:spacing w:after="0" w:line="240" w:lineRule="auto"/>
        <w:ind w:left="260"/>
        <w:rPr>
          <w:sz w:val="20"/>
          <w:szCs w:val="20"/>
        </w:rPr>
      </w:pPr>
      <w:r w:rsidRPr="00394110">
        <w:rPr>
          <w:sz w:val="20"/>
          <w:szCs w:val="20"/>
        </w:rPr>
        <w:tab/>
      </w:r>
      <w:bookmarkStart w:id="0" w:name="bookmark0"/>
      <w:r w:rsidRPr="00394110">
        <w:rPr>
          <w:sz w:val="20"/>
          <w:szCs w:val="20"/>
        </w:rPr>
        <w:t>ΠΙΝΑΚΑΣ ΜΕ ΤΑ ΖΗΤΟΥΜΕΝΑ ΕΙΔΗ</w:t>
      </w:r>
      <w:bookmarkEnd w:id="0"/>
      <w:r w:rsidRPr="00394110">
        <w:rPr>
          <w:sz w:val="20"/>
          <w:szCs w:val="20"/>
        </w:rPr>
        <w:t xml:space="preserve">  </w:t>
      </w:r>
    </w:p>
    <w:p w:rsidR="003440B6" w:rsidRPr="00394110" w:rsidRDefault="003440B6" w:rsidP="00665714">
      <w:pPr>
        <w:pStyle w:val="Heading10"/>
        <w:keepNext/>
        <w:keepLines/>
        <w:shd w:val="clear" w:color="auto" w:fill="auto"/>
        <w:spacing w:after="0" w:line="240" w:lineRule="auto"/>
        <w:ind w:left="260"/>
        <w:rPr>
          <w:sz w:val="20"/>
          <w:szCs w:val="20"/>
        </w:rPr>
      </w:pPr>
    </w:p>
    <w:tbl>
      <w:tblPr>
        <w:tblW w:w="10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025"/>
        <w:gridCol w:w="2268"/>
        <w:gridCol w:w="1134"/>
        <w:gridCol w:w="993"/>
        <w:gridCol w:w="850"/>
        <w:gridCol w:w="1275"/>
        <w:gridCol w:w="664"/>
        <w:gridCol w:w="1346"/>
      </w:tblGrid>
      <w:tr w:rsidR="0043661B" w:rsidRPr="0043661B" w:rsidTr="0043661B">
        <w:trPr>
          <w:trHeight w:val="1032"/>
        </w:trPr>
        <w:tc>
          <w:tcPr>
            <w:tcW w:w="550"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Pr>
                <w:rFonts w:ascii="Tahoma" w:hAnsi="Tahoma" w:cs="Tahoma"/>
                <w:color w:val="000000"/>
                <w:sz w:val="18"/>
                <w:szCs w:val="18"/>
              </w:rPr>
              <w:t>Α/Α</w:t>
            </w:r>
          </w:p>
        </w:tc>
        <w:tc>
          <w:tcPr>
            <w:tcW w:w="1025"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ΠΕΡΙΓΡΑΦΗ ΕΙΔΟΥΣ</w:t>
            </w:r>
          </w:p>
        </w:tc>
        <w:tc>
          <w:tcPr>
            <w:tcW w:w="2268"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ΠΡΟΔΙΑΓΡΑΦΗ</w:t>
            </w:r>
          </w:p>
        </w:tc>
        <w:tc>
          <w:tcPr>
            <w:tcW w:w="1134"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ΤΙΜΗ ΠΑΡΑΤΗΡΗΤΗΡΙΟΥ</w:t>
            </w:r>
          </w:p>
        </w:tc>
        <w:tc>
          <w:tcPr>
            <w:tcW w:w="993"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ΚΩΔΙΚΟΣ Π.Τ.</w:t>
            </w:r>
          </w:p>
        </w:tc>
        <w:tc>
          <w:tcPr>
            <w:tcW w:w="850"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ΠΟΣΟΤΗΤΑ</w:t>
            </w:r>
          </w:p>
        </w:tc>
        <w:tc>
          <w:tcPr>
            <w:tcW w:w="1275"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xml:space="preserve">ΔΑΠΑΝΗ ΠΡΟ ΦΠΑ ΓΙΑ ΈΝΑ (1) ΕΤΟΣ </w:t>
            </w:r>
          </w:p>
        </w:tc>
        <w:tc>
          <w:tcPr>
            <w:tcW w:w="664"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ΦΠΑ</w:t>
            </w:r>
          </w:p>
        </w:tc>
        <w:tc>
          <w:tcPr>
            <w:tcW w:w="1346"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xml:space="preserve">ΔΑΠΑΝΗ ΜΕ ΦΠΑ ΓΙΑ ΈΝΑ (1) ΕΤΟΣ </w:t>
            </w:r>
          </w:p>
        </w:tc>
      </w:tr>
      <w:tr w:rsidR="0043661B" w:rsidRPr="0043661B" w:rsidTr="0043661B">
        <w:trPr>
          <w:trHeight w:val="765"/>
        </w:trPr>
        <w:tc>
          <w:tcPr>
            <w:tcW w:w="550"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Pr>
                <w:rFonts w:ascii="Tahoma" w:hAnsi="Tahoma" w:cs="Tahoma"/>
                <w:color w:val="000000"/>
                <w:sz w:val="18"/>
                <w:szCs w:val="18"/>
              </w:rPr>
              <w:t>1</w:t>
            </w:r>
          </w:p>
        </w:tc>
        <w:tc>
          <w:tcPr>
            <w:tcW w:w="1025" w:type="dxa"/>
            <w:shd w:val="clear" w:color="auto" w:fill="auto"/>
            <w:noWrap/>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ΛΑΜΕΣ</w:t>
            </w:r>
          </w:p>
        </w:tc>
        <w:tc>
          <w:tcPr>
            <w:tcW w:w="2268"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 xml:space="preserve">Λάμες συμβατές με τις χειρολαβές </w:t>
            </w:r>
            <w:proofErr w:type="spellStart"/>
            <w:r w:rsidRPr="0043661B">
              <w:rPr>
                <w:rFonts w:ascii="Tahoma" w:hAnsi="Tahoma" w:cs="Tahoma"/>
                <w:sz w:val="18"/>
                <w:szCs w:val="18"/>
              </w:rPr>
              <w:t>Stryker</w:t>
            </w:r>
            <w:proofErr w:type="spellEnd"/>
            <w:r w:rsidRPr="0043661B">
              <w:rPr>
                <w:rFonts w:ascii="Tahoma" w:hAnsi="Tahoma" w:cs="Tahoma"/>
                <w:sz w:val="18"/>
                <w:szCs w:val="18"/>
              </w:rPr>
              <w:t xml:space="preserve"> του πάγιου εξοπλισμού του χειρουργείου</w:t>
            </w:r>
          </w:p>
        </w:tc>
        <w:tc>
          <w:tcPr>
            <w:tcW w:w="1134"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70,00 €</w:t>
            </w:r>
          </w:p>
        </w:tc>
        <w:tc>
          <w:tcPr>
            <w:tcW w:w="993"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17.1.10</w:t>
            </w:r>
          </w:p>
        </w:tc>
        <w:tc>
          <w:tcPr>
            <w:tcW w:w="850" w:type="dxa"/>
            <w:shd w:val="clear" w:color="auto" w:fill="auto"/>
            <w:noWrap/>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20</w:t>
            </w:r>
          </w:p>
        </w:tc>
        <w:tc>
          <w:tcPr>
            <w:tcW w:w="1275"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1.400,00 €</w:t>
            </w:r>
          </w:p>
        </w:tc>
        <w:tc>
          <w:tcPr>
            <w:tcW w:w="664"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24%</w:t>
            </w:r>
          </w:p>
        </w:tc>
        <w:tc>
          <w:tcPr>
            <w:tcW w:w="1346"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1.736,00 €</w:t>
            </w:r>
          </w:p>
        </w:tc>
      </w:tr>
      <w:tr w:rsidR="0043661B" w:rsidRPr="0043661B" w:rsidTr="0043661B">
        <w:trPr>
          <w:trHeight w:val="4980"/>
        </w:trPr>
        <w:tc>
          <w:tcPr>
            <w:tcW w:w="550"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Pr>
                <w:rFonts w:ascii="Tahoma" w:hAnsi="Tahoma" w:cs="Tahoma"/>
                <w:color w:val="000000"/>
                <w:sz w:val="18"/>
                <w:szCs w:val="18"/>
              </w:rPr>
              <w:lastRenderedPageBreak/>
              <w:t>2</w:t>
            </w:r>
          </w:p>
        </w:tc>
        <w:tc>
          <w:tcPr>
            <w:tcW w:w="1025"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ΣΥΣΤΗΜΑ ΠΛΥΣΗΣ- ΕΚΠΛΥΣΗΣ ΜΙΑΣ ΧΡΗΣΗΣ</w:t>
            </w:r>
          </w:p>
        </w:tc>
        <w:tc>
          <w:tcPr>
            <w:tcW w:w="2268"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 xml:space="preserve">Αποστειρωμένο σύστημα πλύσης – </w:t>
            </w:r>
            <w:proofErr w:type="spellStart"/>
            <w:r w:rsidRPr="0043661B">
              <w:rPr>
                <w:rFonts w:ascii="Tahoma" w:hAnsi="Tahoma" w:cs="Tahoma"/>
                <w:sz w:val="18"/>
                <w:szCs w:val="18"/>
              </w:rPr>
              <w:t>έκπλυσης</w:t>
            </w:r>
            <w:proofErr w:type="spellEnd"/>
            <w:r w:rsidRPr="0043661B">
              <w:rPr>
                <w:rFonts w:ascii="Tahoma" w:hAnsi="Tahoma" w:cs="Tahoma"/>
                <w:sz w:val="18"/>
                <w:szCs w:val="18"/>
              </w:rPr>
              <w:t xml:space="preserve">  τραυμάτων μιας χρήσης κατάλληλο για επεμβάσεις ολικών </w:t>
            </w:r>
            <w:proofErr w:type="spellStart"/>
            <w:r w:rsidRPr="0043661B">
              <w:rPr>
                <w:rFonts w:ascii="Tahoma" w:hAnsi="Tahoma" w:cs="Tahoma"/>
                <w:sz w:val="18"/>
                <w:szCs w:val="18"/>
              </w:rPr>
              <w:t>αρθροπλαστικών</w:t>
            </w:r>
            <w:proofErr w:type="spellEnd"/>
            <w:r w:rsidRPr="0043661B">
              <w:rPr>
                <w:rFonts w:ascii="Tahoma" w:hAnsi="Tahoma" w:cs="Tahoma"/>
                <w:sz w:val="18"/>
                <w:szCs w:val="18"/>
              </w:rPr>
              <w:t xml:space="preserve"> και για την φροντίδα πληγών και μαλακών μορίων (</w:t>
            </w:r>
            <w:proofErr w:type="spellStart"/>
            <w:r w:rsidRPr="0043661B">
              <w:rPr>
                <w:rFonts w:ascii="Tahoma" w:hAnsi="Tahoma" w:cs="Tahoma"/>
                <w:sz w:val="18"/>
                <w:szCs w:val="18"/>
              </w:rPr>
              <w:t>wound</w:t>
            </w:r>
            <w:proofErr w:type="spellEnd"/>
            <w:r w:rsidRPr="0043661B">
              <w:rPr>
                <w:rFonts w:ascii="Tahoma" w:hAnsi="Tahoma" w:cs="Tahoma"/>
                <w:sz w:val="18"/>
                <w:szCs w:val="18"/>
              </w:rPr>
              <w:t xml:space="preserve"> </w:t>
            </w:r>
            <w:proofErr w:type="spellStart"/>
            <w:r w:rsidRPr="0043661B">
              <w:rPr>
                <w:rFonts w:ascii="Tahoma" w:hAnsi="Tahoma" w:cs="Tahoma"/>
                <w:sz w:val="18"/>
                <w:szCs w:val="18"/>
              </w:rPr>
              <w:t>care</w:t>
            </w:r>
            <w:proofErr w:type="spellEnd"/>
            <w:r w:rsidRPr="0043661B">
              <w:rPr>
                <w:rFonts w:ascii="Tahoma" w:hAnsi="Tahoma" w:cs="Tahoma"/>
                <w:sz w:val="18"/>
                <w:szCs w:val="18"/>
              </w:rPr>
              <w:t xml:space="preserve">). Λειτουργεί με ενσωματωμένες μπαταρίες και μηχανισμό που εξασφαλίζει σταθερή παλμική ροή και πίεση του φυσιολογικού ορού. Τηρεί όλες τις προϋποθέσεις ανακύκλωσης συσκευών, οι μπαταρίες αφαιρούνται εύκολα και ανακυκλώνονται όπως προβλέπει η σχετική διάταξη. Διαθέτει εργονομική λαβή με ευαίσθητη σκανδάλη ελέγχου της ροής του υγρού. Ανάλογα με την πίεση σε αυτή ο χειρουργός ελέγχει την ταχύτητα.  H σκανδάλη έχει δυνατότητα ασφάλισης στη μέγιστη ταχύτητα. Διαθέτει ενσωματωμένη σωλήνα αναρρόφησης. Συμμορφώνετε με την Οδηγία Ηλεκτροστατικής Εκφόρτωσης </w:t>
            </w:r>
            <w:proofErr w:type="spellStart"/>
            <w:r w:rsidRPr="0043661B">
              <w:rPr>
                <w:rFonts w:ascii="Tahoma" w:hAnsi="Tahoma" w:cs="Tahoma"/>
                <w:sz w:val="18"/>
                <w:szCs w:val="18"/>
              </w:rPr>
              <w:t>Electrostatic</w:t>
            </w:r>
            <w:proofErr w:type="spellEnd"/>
            <w:r w:rsidRPr="0043661B">
              <w:rPr>
                <w:rFonts w:ascii="Tahoma" w:hAnsi="Tahoma" w:cs="Tahoma"/>
                <w:sz w:val="18"/>
                <w:szCs w:val="18"/>
              </w:rPr>
              <w:t xml:space="preserve"> </w:t>
            </w:r>
            <w:proofErr w:type="spellStart"/>
            <w:r w:rsidRPr="0043661B">
              <w:rPr>
                <w:rFonts w:ascii="Tahoma" w:hAnsi="Tahoma" w:cs="Tahoma"/>
                <w:sz w:val="18"/>
                <w:szCs w:val="18"/>
              </w:rPr>
              <w:t>discharge</w:t>
            </w:r>
            <w:proofErr w:type="spellEnd"/>
            <w:r w:rsidRPr="0043661B">
              <w:rPr>
                <w:rFonts w:ascii="Tahoma" w:hAnsi="Tahoma" w:cs="Tahoma"/>
                <w:sz w:val="18"/>
                <w:szCs w:val="18"/>
              </w:rPr>
              <w:t xml:space="preserve"> (ESD) IEC 61000-4-2. Διαθέτει ρύγχη υψηλής και χαμηλής πίεσης υγρού για διάφορες εφαρμογές όπως:  α) Ρύγχος με βούρτσα μηριαίου αυλού πλύση-αναρρόφηση β) Ρύγχος πλύσης – αναρρόφησης μηριαίου αυλού  γ) Ρύγχος πλύσης- αναρρόφησης οστών δ)  Ρύγχος πλύσης – αναρρόφησης μαλακών μορίων ε)  Ρύγχος πλύσης – αναρρόφησης υψηλής πίεσης </w:t>
            </w:r>
          </w:p>
        </w:tc>
        <w:tc>
          <w:tcPr>
            <w:tcW w:w="1134" w:type="dxa"/>
            <w:shd w:val="clear" w:color="auto" w:fill="auto"/>
            <w:noWrap/>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 xml:space="preserve">                78,00 € </w:t>
            </w:r>
          </w:p>
        </w:tc>
        <w:tc>
          <w:tcPr>
            <w:tcW w:w="993" w:type="dxa"/>
            <w:shd w:val="clear" w:color="auto" w:fill="auto"/>
            <w:noWrap/>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57.78</w:t>
            </w:r>
          </w:p>
        </w:tc>
        <w:tc>
          <w:tcPr>
            <w:tcW w:w="850"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10</w:t>
            </w:r>
          </w:p>
        </w:tc>
        <w:tc>
          <w:tcPr>
            <w:tcW w:w="1275"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780,00 €</w:t>
            </w:r>
          </w:p>
        </w:tc>
        <w:tc>
          <w:tcPr>
            <w:tcW w:w="664"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24%</w:t>
            </w:r>
          </w:p>
        </w:tc>
        <w:tc>
          <w:tcPr>
            <w:tcW w:w="1346"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967,20 €</w:t>
            </w:r>
          </w:p>
        </w:tc>
      </w:tr>
      <w:tr w:rsidR="0043661B" w:rsidRPr="0043661B" w:rsidTr="0043661B">
        <w:trPr>
          <w:trHeight w:val="3165"/>
        </w:trPr>
        <w:tc>
          <w:tcPr>
            <w:tcW w:w="550"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Pr>
                <w:rFonts w:ascii="Tahoma" w:hAnsi="Tahoma" w:cs="Tahoma"/>
                <w:color w:val="000000"/>
                <w:sz w:val="18"/>
                <w:szCs w:val="18"/>
              </w:rPr>
              <w:t>3</w:t>
            </w:r>
          </w:p>
        </w:tc>
        <w:tc>
          <w:tcPr>
            <w:tcW w:w="1025"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ΥΠΑΚΡΩΜΙΑΚΟ ΕΜΦΥΤΕΥΜΑ</w:t>
            </w:r>
          </w:p>
        </w:tc>
        <w:tc>
          <w:tcPr>
            <w:tcW w:w="2268"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 xml:space="preserve">Η συσκευή  απευθύνεται σε ορισμένους ασθενείς με μαζικά ανεπανόρθωτους τένοντες όπου δεν επιτυγχάνεται η επισκευή του στροφικού πετάλου του ώμου. Η συσκευή να αποτελείται από έναν εισαγωγέα και έναν διαχωριστήρα σε σχήμα μπαλονιού κατασκευασμένο από ένα </w:t>
            </w:r>
            <w:proofErr w:type="spellStart"/>
            <w:r w:rsidRPr="0043661B">
              <w:rPr>
                <w:rFonts w:ascii="Tahoma" w:hAnsi="Tahoma" w:cs="Tahoma"/>
                <w:sz w:val="18"/>
                <w:szCs w:val="18"/>
              </w:rPr>
              <w:t>βιοαποικοδομήσιμο</w:t>
            </w:r>
            <w:proofErr w:type="spellEnd"/>
            <w:r w:rsidRPr="0043661B">
              <w:rPr>
                <w:rFonts w:ascii="Tahoma" w:hAnsi="Tahoma" w:cs="Tahoma"/>
                <w:sz w:val="18"/>
                <w:szCs w:val="18"/>
              </w:rPr>
              <w:t xml:space="preserve"> πολυμερές το οποίο είναι ένα ευρέως χρησιμοποιούμενο υλικό στην ιατρική βιομηχανία. </w:t>
            </w:r>
            <w:r w:rsidRPr="0043661B">
              <w:rPr>
                <w:rFonts w:ascii="Tahoma" w:hAnsi="Tahoma" w:cs="Tahoma"/>
                <w:sz w:val="18"/>
                <w:szCs w:val="18"/>
              </w:rPr>
              <w:lastRenderedPageBreak/>
              <w:t xml:space="preserve">Ο διαχωριστής να τοποθετείται και με </w:t>
            </w:r>
            <w:proofErr w:type="spellStart"/>
            <w:r w:rsidRPr="0043661B">
              <w:rPr>
                <w:rFonts w:ascii="Tahoma" w:hAnsi="Tahoma" w:cs="Tahoma"/>
                <w:sz w:val="18"/>
                <w:szCs w:val="18"/>
              </w:rPr>
              <w:t>αρθροσκοπική</w:t>
            </w:r>
            <w:proofErr w:type="spellEnd"/>
            <w:r w:rsidRPr="0043661B">
              <w:rPr>
                <w:rFonts w:ascii="Tahoma" w:hAnsi="Tahoma" w:cs="Tahoma"/>
                <w:sz w:val="18"/>
                <w:szCs w:val="18"/>
              </w:rPr>
              <w:t xml:space="preserve"> διαδικασία στο </w:t>
            </w:r>
            <w:proofErr w:type="spellStart"/>
            <w:r w:rsidRPr="0043661B">
              <w:rPr>
                <w:rFonts w:ascii="Tahoma" w:hAnsi="Tahoma" w:cs="Tahoma"/>
                <w:sz w:val="18"/>
                <w:szCs w:val="18"/>
              </w:rPr>
              <w:t>υπακρωμιακό</w:t>
            </w:r>
            <w:proofErr w:type="spellEnd"/>
            <w:r w:rsidRPr="0043661B">
              <w:rPr>
                <w:rFonts w:ascii="Tahoma" w:hAnsi="Tahoma" w:cs="Tahoma"/>
                <w:sz w:val="18"/>
                <w:szCs w:val="18"/>
              </w:rPr>
              <w:t xml:space="preserve"> διάστημα μεταξύ της κεφαλής του </w:t>
            </w:r>
            <w:proofErr w:type="spellStart"/>
            <w:r w:rsidRPr="0043661B">
              <w:rPr>
                <w:rFonts w:ascii="Tahoma" w:hAnsi="Tahoma" w:cs="Tahoma"/>
                <w:sz w:val="18"/>
                <w:szCs w:val="18"/>
              </w:rPr>
              <w:t>βραχιονίου</w:t>
            </w:r>
            <w:proofErr w:type="spellEnd"/>
            <w:r w:rsidRPr="0043661B">
              <w:rPr>
                <w:rFonts w:ascii="Tahoma" w:hAnsi="Tahoma" w:cs="Tahoma"/>
                <w:sz w:val="18"/>
                <w:szCs w:val="18"/>
              </w:rPr>
              <w:t xml:space="preserve"> και του ακρωμίου. Αφού τοποθετηθεί, ο διαχωριστής διογκώνεται με φυσιολογικό νερό για να επιτρέπει την ομαλή και χωρίς τριβή ολίσθηση μεταξύ των οστών του ώμου</w:t>
            </w:r>
          </w:p>
        </w:tc>
        <w:tc>
          <w:tcPr>
            <w:tcW w:w="1134" w:type="dxa"/>
            <w:shd w:val="clear" w:color="auto" w:fill="auto"/>
            <w:noWrap/>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lastRenderedPageBreak/>
              <w:t>1.614,00 €</w:t>
            </w:r>
          </w:p>
        </w:tc>
        <w:tc>
          <w:tcPr>
            <w:tcW w:w="993"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33.5.53 + 34.9.3.1</w:t>
            </w:r>
          </w:p>
        </w:tc>
        <w:tc>
          <w:tcPr>
            <w:tcW w:w="850"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5</w:t>
            </w:r>
          </w:p>
        </w:tc>
        <w:tc>
          <w:tcPr>
            <w:tcW w:w="1275" w:type="dxa"/>
            <w:shd w:val="clear" w:color="auto" w:fill="auto"/>
            <w:hideMark/>
          </w:tcPr>
          <w:p w:rsidR="0043661B" w:rsidRPr="0043661B" w:rsidRDefault="0043661B" w:rsidP="0043661B">
            <w:pPr>
              <w:spacing w:after="0" w:line="240" w:lineRule="auto"/>
              <w:rPr>
                <w:rFonts w:ascii="Tahoma" w:hAnsi="Tahoma" w:cs="Tahoma"/>
                <w:sz w:val="18"/>
                <w:szCs w:val="18"/>
              </w:rPr>
            </w:pPr>
            <w:r w:rsidRPr="0043661B">
              <w:rPr>
                <w:rFonts w:ascii="Tahoma" w:hAnsi="Tahoma" w:cs="Tahoma"/>
                <w:sz w:val="18"/>
                <w:szCs w:val="18"/>
              </w:rPr>
              <w:t>8.070,00 €</w:t>
            </w:r>
          </w:p>
        </w:tc>
        <w:tc>
          <w:tcPr>
            <w:tcW w:w="664"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13%</w:t>
            </w:r>
          </w:p>
        </w:tc>
        <w:tc>
          <w:tcPr>
            <w:tcW w:w="1346"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9.119,10 €</w:t>
            </w:r>
          </w:p>
        </w:tc>
      </w:tr>
      <w:tr w:rsidR="0043661B" w:rsidRPr="0043661B" w:rsidTr="0043661B">
        <w:trPr>
          <w:trHeight w:val="2505"/>
        </w:trPr>
        <w:tc>
          <w:tcPr>
            <w:tcW w:w="550"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Pr>
                <w:rFonts w:ascii="Tahoma" w:hAnsi="Tahoma" w:cs="Tahoma"/>
                <w:color w:val="000000"/>
                <w:sz w:val="18"/>
                <w:szCs w:val="18"/>
              </w:rPr>
              <w:lastRenderedPageBreak/>
              <w:t>4</w:t>
            </w:r>
          </w:p>
        </w:tc>
        <w:tc>
          <w:tcPr>
            <w:tcW w:w="1025"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xml:space="preserve">Συνθετικό εμφύτευμα για </w:t>
            </w:r>
            <w:proofErr w:type="spellStart"/>
            <w:r w:rsidRPr="0043661B">
              <w:rPr>
                <w:rFonts w:ascii="Tahoma" w:hAnsi="Tahoma" w:cs="Tahoma"/>
                <w:color w:val="000000"/>
                <w:sz w:val="18"/>
                <w:szCs w:val="18"/>
              </w:rPr>
              <w:t>αρθροπλαστική</w:t>
            </w:r>
            <w:proofErr w:type="spellEnd"/>
            <w:r w:rsidRPr="0043661B">
              <w:rPr>
                <w:rFonts w:ascii="Tahoma" w:hAnsi="Tahoma" w:cs="Tahoma"/>
                <w:color w:val="000000"/>
                <w:sz w:val="18"/>
                <w:szCs w:val="18"/>
              </w:rPr>
              <w:t xml:space="preserve"> </w:t>
            </w:r>
            <w:proofErr w:type="spellStart"/>
            <w:r w:rsidRPr="0043661B">
              <w:rPr>
                <w:rFonts w:ascii="Tahoma" w:hAnsi="Tahoma" w:cs="Tahoma"/>
                <w:color w:val="000000"/>
                <w:sz w:val="18"/>
                <w:szCs w:val="18"/>
              </w:rPr>
              <w:t>μεταταρσιοφαλαγγικής</w:t>
            </w:r>
            <w:proofErr w:type="spellEnd"/>
            <w:r w:rsidRPr="0043661B">
              <w:rPr>
                <w:rFonts w:ascii="Tahoma" w:hAnsi="Tahoma" w:cs="Tahoma"/>
                <w:color w:val="000000"/>
                <w:sz w:val="18"/>
                <w:szCs w:val="18"/>
              </w:rPr>
              <w:t xml:space="preserve"> άρθρωσης, βιοδιασπώμενο, για χρήση χωρίς τσιμέντο</w:t>
            </w:r>
          </w:p>
        </w:tc>
        <w:tc>
          <w:tcPr>
            <w:tcW w:w="2268" w:type="dxa"/>
            <w:shd w:val="clear" w:color="auto" w:fill="auto"/>
            <w:hideMark/>
          </w:tcPr>
          <w:p w:rsidR="0043661B" w:rsidRPr="0043661B" w:rsidRDefault="0043661B" w:rsidP="0043661B">
            <w:pPr>
              <w:spacing w:after="0" w:line="240" w:lineRule="auto"/>
              <w:rPr>
                <w:rFonts w:ascii="Tahoma" w:hAnsi="Tahoma" w:cs="Tahoma"/>
                <w:iCs/>
                <w:color w:val="000000"/>
                <w:sz w:val="18"/>
                <w:szCs w:val="18"/>
              </w:rPr>
            </w:pPr>
            <w:r w:rsidRPr="0043661B">
              <w:rPr>
                <w:rFonts w:ascii="Tahoma" w:hAnsi="Tahoma" w:cs="Tahoma"/>
                <w:iCs/>
                <w:color w:val="000000"/>
                <w:sz w:val="18"/>
                <w:szCs w:val="18"/>
              </w:rPr>
              <w:t xml:space="preserve">Συνθετικό δισκοειδές εμφύτευμα για </w:t>
            </w:r>
            <w:proofErr w:type="spellStart"/>
            <w:r w:rsidRPr="0043661B">
              <w:rPr>
                <w:rFonts w:ascii="Tahoma" w:hAnsi="Tahoma" w:cs="Tahoma"/>
                <w:iCs/>
                <w:color w:val="000000"/>
                <w:sz w:val="18"/>
                <w:szCs w:val="18"/>
              </w:rPr>
              <w:t>αρθοπλαστικές</w:t>
            </w:r>
            <w:proofErr w:type="spellEnd"/>
            <w:r w:rsidRPr="0043661B">
              <w:rPr>
                <w:rFonts w:ascii="Tahoma" w:hAnsi="Tahoma" w:cs="Tahoma"/>
                <w:iCs/>
                <w:color w:val="000000"/>
                <w:sz w:val="18"/>
                <w:szCs w:val="18"/>
              </w:rPr>
              <w:t xml:space="preserve"> </w:t>
            </w:r>
            <w:proofErr w:type="spellStart"/>
            <w:r w:rsidRPr="0043661B">
              <w:rPr>
                <w:rFonts w:ascii="Tahoma" w:hAnsi="Tahoma" w:cs="Tahoma"/>
                <w:iCs/>
                <w:color w:val="000000"/>
                <w:sz w:val="18"/>
                <w:szCs w:val="18"/>
              </w:rPr>
              <w:t>μικρων</w:t>
            </w:r>
            <w:proofErr w:type="spellEnd"/>
            <w:r w:rsidRPr="0043661B">
              <w:rPr>
                <w:rFonts w:ascii="Tahoma" w:hAnsi="Tahoma" w:cs="Tahoma"/>
                <w:iCs/>
                <w:color w:val="000000"/>
                <w:sz w:val="18"/>
                <w:szCs w:val="18"/>
              </w:rPr>
              <w:t xml:space="preserve"> αρθρώσεων (</w:t>
            </w:r>
            <w:proofErr w:type="spellStart"/>
            <w:r w:rsidRPr="0043661B">
              <w:rPr>
                <w:rFonts w:ascii="Tahoma" w:hAnsi="Tahoma" w:cs="Tahoma"/>
                <w:iCs/>
                <w:color w:val="000000"/>
                <w:sz w:val="18"/>
                <w:szCs w:val="18"/>
              </w:rPr>
              <w:t>μεταταρσοφαλλαγικών</w:t>
            </w:r>
            <w:proofErr w:type="spellEnd"/>
            <w:r w:rsidRPr="0043661B">
              <w:rPr>
                <w:rFonts w:ascii="Tahoma" w:hAnsi="Tahoma" w:cs="Tahoma"/>
                <w:iCs/>
                <w:color w:val="000000"/>
                <w:sz w:val="18"/>
                <w:szCs w:val="18"/>
              </w:rPr>
              <w:t xml:space="preserve">, </w:t>
            </w:r>
            <w:proofErr w:type="spellStart"/>
            <w:r w:rsidRPr="0043661B">
              <w:rPr>
                <w:rFonts w:ascii="Tahoma" w:hAnsi="Tahoma" w:cs="Tahoma"/>
                <w:iCs/>
                <w:color w:val="000000"/>
                <w:sz w:val="18"/>
                <w:szCs w:val="18"/>
              </w:rPr>
              <w:t>μετακαρποφαλλαγικών</w:t>
            </w:r>
            <w:proofErr w:type="spellEnd"/>
            <w:r w:rsidRPr="0043661B">
              <w:rPr>
                <w:rFonts w:ascii="Tahoma" w:hAnsi="Tahoma" w:cs="Tahoma"/>
                <w:iCs/>
                <w:color w:val="000000"/>
                <w:sz w:val="18"/>
                <w:szCs w:val="18"/>
              </w:rPr>
              <w:t xml:space="preserve">, </w:t>
            </w:r>
            <w:proofErr w:type="spellStart"/>
            <w:r w:rsidRPr="0043661B">
              <w:rPr>
                <w:rFonts w:ascii="Tahoma" w:hAnsi="Tahoma" w:cs="Tahoma"/>
                <w:iCs/>
                <w:color w:val="000000"/>
                <w:sz w:val="18"/>
                <w:szCs w:val="18"/>
              </w:rPr>
              <w:t>καρπομετακάρπιων</w:t>
            </w:r>
            <w:proofErr w:type="spellEnd"/>
            <w:r w:rsidRPr="0043661B">
              <w:rPr>
                <w:rFonts w:ascii="Tahoma" w:hAnsi="Tahoma" w:cs="Tahoma"/>
                <w:iCs/>
                <w:color w:val="000000"/>
                <w:sz w:val="18"/>
                <w:szCs w:val="18"/>
              </w:rPr>
              <w:t xml:space="preserve">) </w:t>
            </w:r>
            <w:proofErr w:type="spellStart"/>
            <w:r w:rsidRPr="0043661B">
              <w:rPr>
                <w:rFonts w:ascii="Tahoma" w:hAnsi="Tahoma" w:cs="Tahoma"/>
                <w:iCs/>
                <w:color w:val="000000"/>
                <w:sz w:val="18"/>
                <w:szCs w:val="18"/>
              </w:rPr>
              <w:t>βιοαποροφήσιμο</w:t>
            </w:r>
            <w:proofErr w:type="spellEnd"/>
            <w:r w:rsidRPr="0043661B">
              <w:rPr>
                <w:rFonts w:ascii="Tahoma" w:hAnsi="Tahoma" w:cs="Tahoma"/>
                <w:iCs/>
                <w:color w:val="000000"/>
                <w:sz w:val="18"/>
                <w:szCs w:val="18"/>
              </w:rPr>
              <w:t xml:space="preserve"> για χρήση χωρίς τσιμέντο </w:t>
            </w:r>
            <w:proofErr w:type="spellStart"/>
            <w:r w:rsidRPr="0043661B">
              <w:rPr>
                <w:rFonts w:ascii="Tahoma" w:hAnsi="Tahoma" w:cs="Tahoma"/>
                <w:iCs/>
                <w:color w:val="000000"/>
                <w:sz w:val="18"/>
                <w:szCs w:val="18"/>
              </w:rPr>
              <w:t>απο</w:t>
            </w:r>
            <w:proofErr w:type="spellEnd"/>
            <w:r w:rsidRPr="0043661B">
              <w:rPr>
                <w:rFonts w:ascii="Tahoma" w:hAnsi="Tahoma" w:cs="Tahoma"/>
                <w:iCs/>
                <w:color w:val="000000"/>
                <w:sz w:val="18"/>
                <w:szCs w:val="18"/>
              </w:rPr>
              <w:t xml:space="preserve"> πορώδες  </w:t>
            </w:r>
            <w:proofErr w:type="spellStart"/>
            <w:r w:rsidRPr="0043661B">
              <w:rPr>
                <w:rFonts w:ascii="Tahoma" w:hAnsi="Tahoma" w:cs="Tahoma"/>
                <w:iCs/>
                <w:color w:val="000000"/>
                <w:sz w:val="18"/>
                <w:szCs w:val="18"/>
              </w:rPr>
              <w:t>συμπολυμερές</w:t>
            </w:r>
            <w:proofErr w:type="spellEnd"/>
            <w:r w:rsidRPr="0043661B">
              <w:rPr>
                <w:rFonts w:ascii="Tahoma" w:hAnsi="Tahoma" w:cs="Tahoma"/>
                <w:iCs/>
                <w:color w:val="000000"/>
                <w:sz w:val="18"/>
                <w:szCs w:val="18"/>
              </w:rPr>
              <w:t xml:space="preserve"> </w:t>
            </w:r>
            <w:proofErr w:type="spellStart"/>
            <w:r w:rsidRPr="0043661B">
              <w:rPr>
                <w:rFonts w:ascii="Tahoma" w:hAnsi="Tahoma" w:cs="Tahoma"/>
                <w:iCs/>
                <w:color w:val="000000"/>
                <w:sz w:val="18"/>
                <w:szCs w:val="18"/>
              </w:rPr>
              <w:t>πολυλακτίδιο</w:t>
            </w:r>
            <w:proofErr w:type="spellEnd"/>
            <w:r w:rsidRPr="0043661B">
              <w:rPr>
                <w:rFonts w:ascii="Tahoma" w:hAnsi="Tahoma" w:cs="Tahoma"/>
                <w:iCs/>
                <w:color w:val="000000"/>
                <w:sz w:val="18"/>
                <w:szCs w:val="18"/>
              </w:rPr>
              <w:t xml:space="preserve"> 96L/4D </w:t>
            </w:r>
            <w:proofErr w:type="spellStart"/>
            <w:r w:rsidRPr="0043661B">
              <w:rPr>
                <w:rFonts w:ascii="Tahoma" w:hAnsi="Tahoma" w:cs="Tahoma"/>
                <w:iCs/>
                <w:color w:val="000000"/>
                <w:sz w:val="18"/>
                <w:szCs w:val="18"/>
              </w:rPr>
              <w:t>poly</w:t>
            </w:r>
            <w:proofErr w:type="spellEnd"/>
            <w:r w:rsidRPr="0043661B">
              <w:rPr>
                <w:rFonts w:ascii="Tahoma" w:hAnsi="Tahoma" w:cs="Tahoma"/>
                <w:iCs/>
                <w:color w:val="000000"/>
                <w:sz w:val="18"/>
                <w:szCs w:val="18"/>
              </w:rPr>
              <w:t>-L/D-</w:t>
            </w:r>
            <w:proofErr w:type="spellStart"/>
            <w:r w:rsidRPr="0043661B">
              <w:rPr>
                <w:rFonts w:ascii="Tahoma" w:hAnsi="Tahoma" w:cs="Tahoma"/>
                <w:iCs/>
                <w:color w:val="000000"/>
                <w:sz w:val="18"/>
                <w:szCs w:val="18"/>
              </w:rPr>
              <w:t>lactid</w:t>
            </w:r>
            <w:proofErr w:type="spellEnd"/>
            <w:r w:rsidRPr="0043661B">
              <w:rPr>
                <w:rFonts w:ascii="Tahoma" w:hAnsi="Tahoma" w:cs="Tahoma"/>
                <w:iCs/>
                <w:color w:val="000000"/>
                <w:sz w:val="18"/>
                <w:szCs w:val="18"/>
              </w:rPr>
              <w:t xml:space="preserve">e σε 7 διαμέτρους </w:t>
            </w:r>
            <w:proofErr w:type="spellStart"/>
            <w:r w:rsidRPr="0043661B">
              <w:rPr>
                <w:rFonts w:ascii="Tahoma" w:hAnsi="Tahoma" w:cs="Tahoma"/>
                <w:iCs/>
                <w:color w:val="000000"/>
                <w:sz w:val="18"/>
                <w:szCs w:val="18"/>
              </w:rPr>
              <w:t>απο</w:t>
            </w:r>
            <w:proofErr w:type="spellEnd"/>
            <w:r w:rsidRPr="0043661B">
              <w:rPr>
                <w:rFonts w:ascii="Tahoma" w:hAnsi="Tahoma" w:cs="Tahoma"/>
                <w:iCs/>
                <w:color w:val="000000"/>
                <w:sz w:val="18"/>
                <w:szCs w:val="18"/>
              </w:rPr>
              <w:t xml:space="preserve"> 08-20mm.</w:t>
            </w:r>
          </w:p>
        </w:tc>
        <w:tc>
          <w:tcPr>
            <w:tcW w:w="1134"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1.790,00 €</w:t>
            </w:r>
          </w:p>
        </w:tc>
        <w:tc>
          <w:tcPr>
            <w:tcW w:w="993"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33.1.2.14</w:t>
            </w:r>
          </w:p>
        </w:tc>
        <w:tc>
          <w:tcPr>
            <w:tcW w:w="850"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5</w:t>
            </w:r>
          </w:p>
        </w:tc>
        <w:tc>
          <w:tcPr>
            <w:tcW w:w="1275"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8.950,00 €</w:t>
            </w:r>
          </w:p>
        </w:tc>
        <w:tc>
          <w:tcPr>
            <w:tcW w:w="664"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13%</w:t>
            </w:r>
          </w:p>
        </w:tc>
        <w:tc>
          <w:tcPr>
            <w:tcW w:w="1346"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10.113,50 €</w:t>
            </w:r>
          </w:p>
        </w:tc>
      </w:tr>
      <w:tr w:rsidR="0043661B" w:rsidRPr="0043661B" w:rsidTr="0043661B">
        <w:trPr>
          <w:trHeight w:val="300"/>
        </w:trPr>
        <w:tc>
          <w:tcPr>
            <w:tcW w:w="550"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w:t>
            </w:r>
          </w:p>
        </w:tc>
        <w:tc>
          <w:tcPr>
            <w:tcW w:w="1025" w:type="dxa"/>
            <w:shd w:val="clear" w:color="auto" w:fill="auto"/>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w:t>
            </w:r>
          </w:p>
        </w:tc>
        <w:tc>
          <w:tcPr>
            <w:tcW w:w="2268"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w:t>
            </w:r>
          </w:p>
        </w:tc>
        <w:tc>
          <w:tcPr>
            <w:tcW w:w="1134"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w:t>
            </w:r>
          </w:p>
        </w:tc>
        <w:tc>
          <w:tcPr>
            <w:tcW w:w="993"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w:t>
            </w:r>
          </w:p>
        </w:tc>
        <w:tc>
          <w:tcPr>
            <w:tcW w:w="850"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w:t>
            </w:r>
          </w:p>
        </w:tc>
        <w:tc>
          <w:tcPr>
            <w:tcW w:w="1275"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19.200,00 €</w:t>
            </w:r>
          </w:p>
        </w:tc>
        <w:tc>
          <w:tcPr>
            <w:tcW w:w="664"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 </w:t>
            </w:r>
          </w:p>
        </w:tc>
        <w:tc>
          <w:tcPr>
            <w:tcW w:w="1346" w:type="dxa"/>
            <w:shd w:val="clear" w:color="auto" w:fill="auto"/>
            <w:noWrap/>
            <w:hideMark/>
          </w:tcPr>
          <w:p w:rsidR="0043661B" w:rsidRPr="0043661B" w:rsidRDefault="0043661B" w:rsidP="0043661B">
            <w:pPr>
              <w:spacing w:after="0" w:line="240" w:lineRule="auto"/>
              <w:rPr>
                <w:rFonts w:ascii="Tahoma" w:hAnsi="Tahoma" w:cs="Tahoma"/>
                <w:color w:val="000000"/>
                <w:sz w:val="18"/>
                <w:szCs w:val="18"/>
              </w:rPr>
            </w:pPr>
            <w:r w:rsidRPr="0043661B">
              <w:rPr>
                <w:rFonts w:ascii="Tahoma" w:hAnsi="Tahoma" w:cs="Tahoma"/>
                <w:color w:val="000000"/>
                <w:sz w:val="18"/>
                <w:szCs w:val="18"/>
              </w:rPr>
              <w:t>21.935,80 €</w:t>
            </w:r>
          </w:p>
        </w:tc>
      </w:tr>
    </w:tbl>
    <w:p w:rsidR="008E52DC" w:rsidRPr="00A12B8C" w:rsidRDefault="008E52DC" w:rsidP="008E52DC">
      <w:pPr>
        <w:tabs>
          <w:tab w:val="left" w:pos="1515"/>
        </w:tabs>
        <w:rPr>
          <w:rFonts w:ascii="Tahoma" w:hAnsi="Tahoma" w:cs="Tahoma"/>
          <w:sz w:val="20"/>
          <w:szCs w:val="20"/>
        </w:rPr>
      </w:pPr>
    </w:p>
    <w:p w:rsidR="008E52DC" w:rsidRPr="008E52DC" w:rsidRDefault="008E52DC" w:rsidP="008E52DC">
      <w:pPr>
        <w:spacing w:line="360" w:lineRule="auto"/>
        <w:rPr>
          <w:rFonts w:ascii="Tahoma" w:hAnsi="Tahoma" w:cs="Tahoma"/>
          <w:b/>
          <w:sz w:val="20"/>
          <w:szCs w:val="20"/>
          <w:u w:val="single"/>
        </w:rPr>
      </w:pPr>
      <w:r w:rsidRPr="00521ECC">
        <w:rPr>
          <w:rFonts w:ascii="Tahoma" w:hAnsi="Tahoma" w:cs="Tahoma"/>
          <w:b/>
          <w:sz w:val="20"/>
          <w:szCs w:val="20"/>
        </w:rPr>
        <w:t xml:space="preserve">   </w:t>
      </w:r>
      <w:r w:rsidRPr="00521ECC">
        <w:rPr>
          <w:rFonts w:ascii="Tahoma" w:hAnsi="Tahoma" w:cs="Tahoma"/>
          <w:b/>
          <w:sz w:val="20"/>
          <w:szCs w:val="20"/>
          <w:u w:val="single"/>
        </w:rPr>
        <w:t>Υποχρεωτικά θα πρέπει να κατατεθούν δείγματα. Εφ’ όσον απαιτείται κατάθεση δειγμάτων ισχύουν τα αναφερόμενα στο άρθρο 214 του Ν. 4412/2016</w:t>
      </w:r>
    </w:p>
    <w:p w:rsidR="008E52DC" w:rsidRPr="008E5760" w:rsidRDefault="008E52DC" w:rsidP="008E52DC">
      <w:pPr>
        <w:spacing w:line="360" w:lineRule="auto"/>
        <w:rPr>
          <w:rFonts w:ascii="Tahoma" w:eastAsia="Bookman Old Style" w:hAnsi="Tahoma" w:cs="Tahoma"/>
          <w:sz w:val="18"/>
          <w:szCs w:val="18"/>
        </w:rPr>
      </w:pPr>
      <w:r w:rsidRPr="008E5760">
        <w:rPr>
          <w:rFonts w:ascii="Tahoma" w:eastAsia="Bookman Old Style" w:hAnsi="Tahoma" w:cs="Tahoma"/>
          <w:sz w:val="18"/>
          <w:szCs w:val="18"/>
        </w:rPr>
        <w:t xml:space="preserve">   Για ότι δεν προβλ</w:t>
      </w:r>
      <w:r w:rsidR="00FA4E30">
        <w:rPr>
          <w:rFonts w:ascii="Tahoma" w:eastAsia="Bookman Old Style" w:hAnsi="Tahoma" w:cs="Tahoma"/>
          <w:sz w:val="18"/>
          <w:szCs w:val="18"/>
        </w:rPr>
        <w:t>έπεται από την παρούσα πρόσκληση</w:t>
      </w:r>
      <w:r w:rsidRPr="008E5760">
        <w:rPr>
          <w:rFonts w:ascii="Tahoma" w:eastAsia="Bookman Old Style" w:hAnsi="Tahoma" w:cs="Tahoma"/>
          <w:sz w:val="18"/>
          <w:szCs w:val="18"/>
        </w:rPr>
        <w:t xml:space="preserve"> εφαρμόζονται οι περί προμηθειών διατάξεις του Δημοσίου, όπως ισχύουν κάθε φορά.</w:t>
      </w:r>
    </w:p>
    <w:p w:rsidR="008E52DC" w:rsidRPr="008E5760" w:rsidRDefault="008E52DC" w:rsidP="008E52DC">
      <w:pPr>
        <w:pStyle w:val="Bodytext20"/>
        <w:shd w:val="clear" w:color="auto" w:fill="auto"/>
        <w:spacing w:line="259" w:lineRule="exact"/>
        <w:ind w:firstLine="0"/>
        <w:rPr>
          <w:rFonts w:ascii="Tahoma" w:hAnsi="Tahoma" w:cs="Tahoma"/>
          <w:lang w:eastAsia="en-US" w:bidi="en-US"/>
        </w:rPr>
      </w:pPr>
      <w:r w:rsidRPr="008E5760">
        <w:rPr>
          <w:rFonts w:ascii="Tahoma" w:hAnsi="Tahoma" w:cs="Tahoma"/>
        </w:rPr>
        <w:t xml:space="preserve">    Για την επιτάχυνση των διαδικασιών και γι</w:t>
      </w:r>
      <w:bookmarkStart w:id="1" w:name="_GoBack"/>
      <w:bookmarkEnd w:id="1"/>
      <w:r w:rsidRPr="008E5760">
        <w:rPr>
          <w:rFonts w:ascii="Tahoma" w:hAnsi="Tahoma" w:cs="Tahoma"/>
        </w:rPr>
        <w:t xml:space="preserve">α τη διευκόλυνση των ενδιαφερόμενων προμηθευτών, το Νοσοκομείο διεξάγει τον διαγωνισμό μέσω της υπηρεσίας ηλεκτρονικής διαχείρισης αιτημάτων / προσφορών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hyperlink r:id="rId8" w:history="1">
        <w:r w:rsidRPr="008E5760">
          <w:rPr>
            <w:rStyle w:val="-"/>
            <w:rFonts w:ascii="Tahoma" w:hAnsi="Tahoma" w:cs="Tahoma"/>
          </w:rPr>
          <w:t>http://isupplies.gr</w:t>
        </w:r>
      </w:hyperlink>
      <w:r w:rsidRPr="008E5760">
        <w:rPr>
          <w:rFonts w:ascii="Tahoma" w:hAnsi="Tahoma" w:cs="Tahoma"/>
          <w:lang w:eastAsia="en-US" w:bidi="en-US"/>
        </w:rPr>
        <w:t xml:space="preserve">) </w:t>
      </w:r>
      <w:r w:rsidRPr="008E5760">
        <w:rPr>
          <w:rFonts w:ascii="Tahoma" w:hAnsi="Tahoma" w:cs="Tahoma"/>
        </w:rPr>
        <w:t xml:space="preserve">της εταιρείας </w:t>
      </w:r>
      <w:proofErr w:type="spellStart"/>
      <w:r w:rsidRPr="008E5760">
        <w:rPr>
          <w:rFonts w:ascii="Tahoma" w:hAnsi="Tahoma" w:cs="Tahoma"/>
          <w:lang w:val="en-US" w:eastAsia="en-US" w:bidi="en-US"/>
        </w:rPr>
        <w:t>iSmart</w:t>
      </w:r>
      <w:proofErr w:type="spellEnd"/>
      <w:r w:rsidRPr="008E5760">
        <w:rPr>
          <w:rFonts w:ascii="Tahoma" w:hAnsi="Tahoma" w:cs="Tahoma"/>
          <w:lang w:eastAsia="en-US" w:bidi="en-US"/>
        </w:rPr>
        <w:t xml:space="preserve"> </w:t>
      </w:r>
      <w:r w:rsidRPr="008E5760">
        <w:rPr>
          <w:rFonts w:ascii="Tahoma" w:hAnsi="Tahoma" w:cs="Tahoma"/>
          <w:lang w:val="en-US" w:eastAsia="en-US" w:bidi="en-US"/>
        </w:rPr>
        <w:t>P</w:t>
      </w:r>
      <w:r w:rsidRPr="008E5760">
        <w:rPr>
          <w:rFonts w:ascii="Tahoma" w:hAnsi="Tahoma" w:cs="Tahoma"/>
          <w:lang w:eastAsia="en-US" w:bidi="en-US"/>
        </w:rPr>
        <w:t>.</w:t>
      </w:r>
      <w:r w:rsidRPr="008E5760">
        <w:rPr>
          <w:rFonts w:ascii="Tahoma" w:hAnsi="Tahoma" w:cs="Tahoma"/>
          <w:lang w:val="en-US" w:eastAsia="en-US" w:bidi="en-US"/>
        </w:rPr>
        <w:t>C</w:t>
      </w:r>
      <w:r w:rsidRPr="008E5760">
        <w:rPr>
          <w:rFonts w:ascii="Tahoma" w:hAnsi="Tahoma" w:cs="Tahoma"/>
          <w:lang w:eastAsia="en-US" w:bidi="en-US"/>
        </w:rPr>
        <w:t>.</w:t>
      </w:r>
    </w:p>
    <w:p w:rsidR="008E52DC" w:rsidRPr="008E5760" w:rsidRDefault="008E52DC" w:rsidP="008E52DC">
      <w:pPr>
        <w:pStyle w:val="Bodytext20"/>
        <w:shd w:val="clear" w:color="auto" w:fill="auto"/>
        <w:spacing w:line="259" w:lineRule="exact"/>
        <w:ind w:firstLine="0"/>
        <w:rPr>
          <w:rFonts w:ascii="Tahoma" w:hAnsi="Tahoma" w:cs="Tahoma"/>
        </w:rPr>
      </w:pPr>
    </w:p>
    <w:p w:rsidR="008E52DC" w:rsidRPr="008E5760" w:rsidRDefault="008E52DC" w:rsidP="008E52DC">
      <w:pPr>
        <w:pStyle w:val="Bodytext20"/>
        <w:shd w:val="clear" w:color="auto" w:fill="auto"/>
        <w:spacing w:line="264" w:lineRule="exact"/>
        <w:ind w:firstLine="0"/>
        <w:rPr>
          <w:rFonts w:ascii="Tahoma" w:hAnsi="Tahoma" w:cs="Tahoma"/>
        </w:rPr>
      </w:pPr>
      <w:r w:rsidRPr="008E5760">
        <w:rPr>
          <w:rFonts w:ascii="Tahoma" w:hAnsi="Tahoma" w:cs="Tahoma"/>
        </w:rPr>
        <w:t xml:space="preserve">    Προκειμένου να μπορέστε να συμμετέχετε και να υποβάλετε απαντήσεις σχετικά με τις προσκλήσεις ενδιαφέροντος ή/και υποβολής προσφοράς, θα πρέπει να αποκτήσετε κωδικούς πρόσβασης για την εφαρμογή.</w:t>
      </w:r>
    </w:p>
    <w:p w:rsidR="008E52DC" w:rsidRPr="008E5760" w:rsidRDefault="008E52DC" w:rsidP="008E52DC">
      <w:pPr>
        <w:pStyle w:val="Bodytext20"/>
        <w:shd w:val="clear" w:color="auto" w:fill="auto"/>
        <w:spacing w:line="264" w:lineRule="exact"/>
        <w:ind w:firstLine="0"/>
        <w:rPr>
          <w:rFonts w:ascii="Tahoma" w:hAnsi="Tahoma" w:cs="Tahoma"/>
          <w:color w:val="FF0000"/>
        </w:rPr>
      </w:pPr>
      <w:r w:rsidRPr="008E5760">
        <w:rPr>
          <w:rFonts w:ascii="Tahoma" w:hAnsi="Tahoma" w:cs="Tahoma"/>
        </w:rPr>
        <w:t xml:space="preserve">    Η εγγραφή στην πλατφόρμα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r w:rsidRPr="008E5760">
        <w:rPr>
          <w:rFonts w:ascii="Tahoma" w:hAnsi="Tahoma" w:cs="Tahoma"/>
        </w:rPr>
        <w:t xml:space="preserve">είναι δωρεάν και γίνεται είτε μέσω τηλεφώνου στην </w:t>
      </w:r>
      <w:proofErr w:type="spellStart"/>
      <w:r w:rsidRPr="008E5760">
        <w:rPr>
          <w:rFonts w:ascii="Tahoma" w:hAnsi="Tahoma" w:cs="Tahoma"/>
          <w:lang w:val="en-US" w:eastAsia="en-US" w:bidi="en-US"/>
        </w:rPr>
        <w:t>iSmart</w:t>
      </w:r>
      <w:proofErr w:type="spellEnd"/>
      <w:r w:rsidRPr="008E5760">
        <w:rPr>
          <w:rFonts w:ascii="Tahoma" w:hAnsi="Tahoma" w:cs="Tahoma"/>
          <w:lang w:eastAsia="en-US" w:bidi="en-US"/>
        </w:rPr>
        <w:t xml:space="preserve"> </w:t>
      </w:r>
      <w:r w:rsidRPr="008E5760">
        <w:rPr>
          <w:rFonts w:ascii="Tahoma" w:hAnsi="Tahoma" w:cs="Tahoma"/>
          <w:lang w:val="en-US" w:eastAsia="en-US" w:bidi="en-US"/>
        </w:rPr>
        <w:t>P</w:t>
      </w:r>
      <w:r w:rsidRPr="008E5760">
        <w:rPr>
          <w:rFonts w:ascii="Tahoma" w:hAnsi="Tahoma" w:cs="Tahoma"/>
          <w:lang w:eastAsia="en-US" w:bidi="en-US"/>
        </w:rPr>
        <w:t>.</w:t>
      </w:r>
      <w:r w:rsidRPr="008E5760">
        <w:rPr>
          <w:rFonts w:ascii="Tahoma" w:hAnsi="Tahoma" w:cs="Tahoma"/>
          <w:lang w:val="en-US" w:eastAsia="en-US" w:bidi="en-US"/>
        </w:rPr>
        <w:t>C</w:t>
      </w:r>
      <w:r w:rsidRPr="008E5760">
        <w:rPr>
          <w:rFonts w:ascii="Tahoma" w:hAnsi="Tahoma" w:cs="Tahoma"/>
          <w:lang w:eastAsia="en-US" w:bidi="en-US"/>
        </w:rPr>
        <w:t xml:space="preserve">. </w:t>
      </w:r>
      <w:r w:rsidRPr="008E5760">
        <w:rPr>
          <w:rFonts w:ascii="Tahoma" w:hAnsi="Tahoma" w:cs="Tahoma"/>
        </w:rPr>
        <w:t>στο 2103601671 είτε συμπληρώνοντας τη σχετική φόρμα εγγραφής στη διεύθυνση:</w:t>
      </w:r>
      <w:hyperlink r:id="rId9" w:history="1">
        <w:r w:rsidRPr="008E5760">
          <w:rPr>
            <w:rStyle w:val="-"/>
            <w:rFonts w:ascii="Tahoma" w:hAnsi="Tahoma" w:cs="Tahoma"/>
          </w:rPr>
          <w:t xml:space="preserve"> http://isupplies.gr/auth/register</w:t>
        </w:r>
      </w:hyperlink>
      <w:r w:rsidRPr="008E5760">
        <w:rPr>
          <w:rFonts w:ascii="Tahoma" w:hAnsi="Tahoma" w:cs="Tahoma"/>
          <w:lang w:eastAsia="en-US" w:bidi="en-US"/>
        </w:rPr>
        <w:t>.</w:t>
      </w:r>
    </w:p>
    <w:p w:rsidR="008E52DC" w:rsidRPr="008E5760" w:rsidRDefault="008E52DC" w:rsidP="008E52DC">
      <w:pPr>
        <w:pStyle w:val="Bodytext20"/>
        <w:shd w:val="clear" w:color="auto" w:fill="auto"/>
        <w:spacing w:line="264" w:lineRule="exact"/>
        <w:ind w:firstLine="0"/>
        <w:rPr>
          <w:rFonts w:ascii="Tahoma" w:hAnsi="Tahoma" w:cs="Tahoma"/>
        </w:rPr>
      </w:pPr>
      <w:r w:rsidRPr="008E5760">
        <w:rPr>
          <w:rFonts w:ascii="Tahoma" w:hAnsi="Tahoma" w:cs="Tahoma"/>
        </w:rPr>
        <w:t xml:space="preserve">   Για κάθε διαγωνισμό που καλείστε να συμμετέχετε, θα ενημερώνεστε μέσω </w:t>
      </w:r>
      <w:r w:rsidRPr="008E5760">
        <w:rPr>
          <w:rFonts w:ascii="Tahoma" w:hAnsi="Tahoma" w:cs="Tahoma"/>
          <w:lang w:val="en-US" w:eastAsia="en-US" w:bidi="en-US"/>
        </w:rPr>
        <w:t>email</w:t>
      </w:r>
      <w:r w:rsidRPr="008E5760">
        <w:rPr>
          <w:rFonts w:ascii="Tahoma" w:hAnsi="Tahoma" w:cs="Tahoma"/>
          <w:lang w:eastAsia="en-US" w:bidi="en-US"/>
        </w:rPr>
        <w:t xml:space="preserve"> </w:t>
      </w:r>
      <w:r w:rsidRPr="008E5760">
        <w:rPr>
          <w:rFonts w:ascii="Tahoma" w:hAnsi="Tahoma" w:cs="Tahoma"/>
        </w:rPr>
        <w:t>στη διεύθυνση ηλεκτρονικής αλληλογραφίας που θα δηλώσετε κατά την εγγραφή σας.</w:t>
      </w:r>
    </w:p>
    <w:p w:rsidR="008E52DC" w:rsidRPr="008E5760" w:rsidRDefault="008E52DC" w:rsidP="008E52DC">
      <w:pPr>
        <w:pStyle w:val="Bodytext20"/>
        <w:shd w:val="clear" w:color="auto" w:fill="auto"/>
        <w:spacing w:line="259" w:lineRule="exact"/>
        <w:ind w:firstLine="0"/>
        <w:rPr>
          <w:rFonts w:ascii="Tahoma" w:hAnsi="Tahoma" w:cs="Tahoma"/>
        </w:rPr>
      </w:pPr>
      <w:r w:rsidRPr="008E5760">
        <w:rPr>
          <w:rFonts w:ascii="Tahoma" w:hAnsi="Tahoma" w:cs="Tahoma"/>
        </w:rPr>
        <w:t xml:space="preserve">    Για οποιαδήποτε περαιτέρω πληροφορία σχετικά με την πλατφόρμα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r w:rsidRPr="008E5760">
        <w:rPr>
          <w:rFonts w:ascii="Tahoma" w:hAnsi="Tahoma" w:cs="Tahoma"/>
        </w:rPr>
        <w:t xml:space="preserve">μπορείτε να απευθύνεστε στα ακόλουθα στοιχεία επικοινωνίας: </w:t>
      </w:r>
      <w:r w:rsidRPr="008E5760">
        <w:rPr>
          <w:rFonts w:ascii="Tahoma" w:hAnsi="Tahoma" w:cs="Tahoma"/>
          <w:lang w:val="en-US" w:eastAsia="en-US" w:bidi="en-US"/>
        </w:rPr>
        <w:t>email</w:t>
      </w:r>
      <w:r w:rsidRPr="008E5760">
        <w:rPr>
          <w:rFonts w:ascii="Tahoma" w:hAnsi="Tahoma" w:cs="Tahoma"/>
          <w:lang w:eastAsia="en-US" w:bidi="en-US"/>
        </w:rPr>
        <w:t xml:space="preserve">: </w:t>
      </w:r>
      <w:hyperlink r:id="rId10" w:history="1">
        <w:r w:rsidRPr="008E5760">
          <w:rPr>
            <w:rStyle w:val="-"/>
            <w:rFonts w:ascii="Tahoma" w:hAnsi="Tahoma" w:cs="Tahoma"/>
            <w:lang w:val="en-US" w:eastAsia="en-US" w:bidi="en-US"/>
          </w:rPr>
          <w:t>info</w:t>
        </w:r>
        <w:r w:rsidRPr="008E5760">
          <w:rPr>
            <w:rStyle w:val="-"/>
            <w:rFonts w:ascii="Tahoma" w:hAnsi="Tahoma" w:cs="Tahoma"/>
            <w:lang w:eastAsia="en-US" w:bidi="en-US"/>
          </w:rPr>
          <w:t>@</w:t>
        </w:r>
        <w:proofErr w:type="spellStart"/>
        <w:r w:rsidRPr="008E5760">
          <w:rPr>
            <w:rStyle w:val="-"/>
            <w:rFonts w:ascii="Tahoma" w:hAnsi="Tahoma" w:cs="Tahoma"/>
            <w:lang w:val="en-US" w:eastAsia="en-US" w:bidi="en-US"/>
          </w:rPr>
          <w:t>isupplies</w:t>
        </w:r>
        <w:proofErr w:type="spellEnd"/>
        <w:r w:rsidRPr="008E5760">
          <w:rPr>
            <w:rStyle w:val="-"/>
            <w:rFonts w:ascii="Tahoma" w:hAnsi="Tahoma" w:cs="Tahoma"/>
            <w:lang w:eastAsia="en-US" w:bidi="en-US"/>
          </w:rPr>
          <w:t>.</w:t>
        </w:r>
        <w:proofErr w:type="spellStart"/>
        <w:r w:rsidRPr="008E5760">
          <w:rPr>
            <w:rStyle w:val="-"/>
            <w:rFonts w:ascii="Tahoma" w:hAnsi="Tahoma" w:cs="Tahoma"/>
            <w:lang w:val="en-US" w:eastAsia="en-US" w:bidi="en-US"/>
          </w:rPr>
          <w:t>gr</w:t>
        </w:r>
        <w:proofErr w:type="spellEnd"/>
      </w:hyperlink>
      <w:r w:rsidRPr="008E5760">
        <w:rPr>
          <w:rFonts w:ascii="Tahoma" w:hAnsi="Tahoma" w:cs="Tahoma"/>
          <w:lang w:eastAsia="en-US" w:bidi="en-US"/>
        </w:rPr>
        <w:t xml:space="preserve">, </w:t>
      </w:r>
      <w:proofErr w:type="spellStart"/>
      <w:r w:rsidRPr="008E5760">
        <w:rPr>
          <w:rFonts w:ascii="Tahoma" w:hAnsi="Tahoma" w:cs="Tahoma"/>
        </w:rPr>
        <w:t>τηλ</w:t>
      </w:r>
      <w:proofErr w:type="spellEnd"/>
      <w:r w:rsidRPr="008E5760">
        <w:rPr>
          <w:rFonts w:ascii="Tahoma" w:hAnsi="Tahoma" w:cs="Tahoma"/>
        </w:rPr>
        <w:t>: 2103601671.</w:t>
      </w:r>
    </w:p>
    <w:p w:rsidR="008E52DC" w:rsidRPr="008E5760" w:rsidRDefault="008E52DC" w:rsidP="008E52DC">
      <w:pPr>
        <w:pStyle w:val="Bodytext20"/>
        <w:shd w:val="clear" w:color="auto" w:fill="auto"/>
        <w:spacing w:line="264" w:lineRule="exact"/>
        <w:ind w:firstLine="0"/>
        <w:rPr>
          <w:rFonts w:ascii="Tahoma" w:hAnsi="Tahoma" w:cs="Tahoma"/>
        </w:rPr>
      </w:pPr>
      <w:r w:rsidRPr="008E5760">
        <w:rPr>
          <w:rFonts w:ascii="Tahoma" w:hAnsi="Tahoma" w:cs="Tahoma"/>
        </w:rPr>
        <w:t xml:space="preserve">    Όταν πρόκειται για </w:t>
      </w:r>
      <w:proofErr w:type="spellStart"/>
      <w:r w:rsidRPr="008E5760">
        <w:rPr>
          <w:rFonts w:ascii="Tahoma" w:hAnsi="Tahoma" w:cs="Tahoma"/>
        </w:rPr>
        <w:t>ιατροτεχνολογικά</w:t>
      </w:r>
      <w:proofErr w:type="spellEnd"/>
      <w:r w:rsidRPr="008E5760">
        <w:rPr>
          <w:rFonts w:ascii="Tahoma" w:hAnsi="Tahoma" w:cs="Tahoma"/>
        </w:rPr>
        <w:t xml:space="preserve"> προϊόντα, στις προσφορές θα βεβαιώνεται η πιστοποίηση των προσφερόμενων </w:t>
      </w:r>
      <w:proofErr w:type="spellStart"/>
      <w:r w:rsidRPr="008E5760">
        <w:rPr>
          <w:rFonts w:ascii="Tahoma" w:hAnsi="Tahoma" w:cs="Tahoma"/>
        </w:rPr>
        <w:t>ιατροτεχνολογικών</w:t>
      </w:r>
      <w:proofErr w:type="spellEnd"/>
      <w:r w:rsidRPr="008E5760">
        <w:rPr>
          <w:rFonts w:ascii="Tahoma" w:hAnsi="Tahoma" w:cs="Tahoma"/>
        </w:rPr>
        <w:t xml:space="preserve"> προϊόντων με την επισύναψη ή αναφορά των αντίστοιχων πιστοποιητικών προτύπων εξασφάλισης της ποιότητας </w:t>
      </w:r>
      <w:r w:rsidRPr="008E5760">
        <w:rPr>
          <w:rFonts w:ascii="Tahoma" w:hAnsi="Tahoma" w:cs="Tahoma"/>
          <w:lang w:val="en-US" w:eastAsia="en-US" w:bidi="en-US"/>
        </w:rPr>
        <w:t>CE</w:t>
      </w:r>
      <w:r w:rsidRPr="008E5760">
        <w:rPr>
          <w:rFonts w:ascii="Tahoma" w:hAnsi="Tahoma" w:cs="Tahoma"/>
          <w:lang w:eastAsia="en-US" w:bidi="en-US"/>
        </w:rPr>
        <w:t xml:space="preserve"> </w:t>
      </w:r>
      <w:r w:rsidRPr="008E5760">
        <w:rPr>
          <w:rFonts w:ascii="Tahoma" w:hAnsi="Tahoma" w:cs="Tahoma"/>
          <w:lang w:val="en-US" w:eastAsia="en-US" w:bidi="en-US"/>
        </w:rPr>
        <w:t>MARK</w:t>
      </w:r>
      <w:r w:rsidRPr="008E5760">
        <w:rPr>
          <w:rFonts w:ascii="Tahoma" w:hAnsi="Tahoma" w:cs="Tahoma"/>
          <w:lang w:eastAsia="en-US" w:bidi="en-US"/>
        </w:rPr>
        <w:t xml:space="preserve"> </w:t>
      </w:r>
      <w:r w:rsidRPr="008E5760">
        <w:rPr>
          <w:rFonts w:ascii="Tahoma" w:hAnsi="Tahoma" w:cs="Tahoma"/>
        </w:rPr>
        <w:t xml:space="preserve">και </w:t>
      </w:r>
      <w:r w:rsidRPr="008E5760">
        <w:rPr>
          <w:rFonts w:ascii="Tahoma" w:hAnsi="Tahoma" w:cs="Tahoma"/>
          <w:lang w:val="en-US" w:eastAsia="en-US" w:bidi="en-US"/>
        </w:rPr>
        <w:t>ISO</w:t>
      </w:r>
      <w:r w:rsidRPr="008E5760">
        <w:rPr>
          <w:rFonts w:ascii="Tahoma" w:hAnsi="Tahoma" w:cs="Tahoma"/>
          <w:lang w:eastAsia="en-US" w:bidi="en-US"/>
        </w:rPr>
        <w:t xml:space="preserve"> </w:t>
      </w:r>
      <w:r w:rsidRPr="008E5760">
        <w:rPr>
          <w:rFonts w:ascii="Tahoma" w:hAnsi="Tahoma" w:cs="Tahoma"/>
        </w:rPr>
        <w:t>και έγκρισης ΕΟΦ σύμφωνα με τις οδηγίες της Ε.Ε. ή αντίστοιχων πιστοποιητικών που εκδίδονται από οργανισμούς εξασφάλισης της ποιότητας.</w:t>
      </w:r>
    </w:p>
    <w:p w:rsidR="008E52DC" w:rsidRPr="008E5760" w:rsidRDefault="008E52DC" w:rsidP="008E52DC">
      <w:pPr>
        <w:pStyle w:val="Bodytext20"/>
        <w:shd w:val="clear" w:color="auto" w:fill="auto"/>
        <w:spacing w:line="180" w:lineRule="exact"/>
        <w:ind w:firstLine="0"/>
        <w:rPr>
          <w:rFonts w:ascii="Tahoma" w:hAnsi="Tahoma" w:cs="Tahoma"/>
        </w:rPr>
      </w:pPr>
    </w:p>
    <w:p w:rsidR="008E52DC" w:rsidRPr="008E5760" w:rsidRDefault="008E52DC" w:rsidP="008E52DC">
      <w:pPr>
        <w:pStyle w:val="Bodytext20"/>
        <w:shd w:val="clear" w:color="auto" w:fill="auto"/>
        <w:spacing w:line="180" w:lineRule="exact"/>
        <w:ind w:firstLine="0"/>
        <w:rPr>
          <w:rFonts w:ascii="Tahoma" w:hAnsi="Tahoma" w:cs="Tahoma"/>
          <w:b/>
          <w:u w:val="single"/>
        </w:rPr>
      </w:pPr>
      <w:r w:rsidRPr="008E5760">
        <w:rPr>
          <w:rFonts w:ascii="Tahoma" w:hAnsi="Tahoma" w:cs="Tahoma"/>
          <w:b/>
          <w:u w:val="single"/>
        </w:rPr>
        <w:t>Παρακαλείσθε να συμμετέχετε μόνο εφόσον έχετε ετοιμοπαράδοτο υλικό και άμεση παράδοση.</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ΠΡΟΣΟΧΗ:</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1)</w:t>
      </w:r>
      <w:r w:rsidRPr="008E5760">
        <w:rPr>
          <w:rFonts w:ascii="Tahoma" w:hAnsi="Tahoma" w:cs="Tahoma"/>
          <w:sz w:val="18"/>
          <w:szCs w:val="18"/>
        </w:rPr>
        <w:t xml:space="preserve"> Όλα τα απαιτούμενα είδη να φέρουν σήμανση </w:t>
      </w:r>
      <w:r w:rsidRPr="008E5760">
        <w:rPr>
          <w:rFonts w:ascii="Tahoma" w:hAnsi="Tahoma" w:cs="Tahoma"/>
          <w:sz w:val="18"/>
          <w:szCs w:val="18"/>
          <w:lang w:val="en-US"/>
        </w:rPr>
        <w:t>CE</w:t>
      </w:r>
      <w:r w:rsidRPr="008E5760">
        <w:rPr>
          <w:rFonts w:ascii="Tahoma" w:hAnsi="Tahoma" w:cs="Tahoma"/>
          <w:sz w:val="18"/>
          <w:szCs w:val="18"/>
        </w:rPr>
        <w:t>, να εναρμονίζονται στα αντίστοιχα πρότυπα της ΕΕ (εφόσον προβλέπεται) και να είναι μακράς ημερομηνίας λήξης.</w:t>
      </w:r>
    </w:p>
    <w:p w:rsidR="008E52DC" w:rsidRPr="008E5760" w:rsidRDefault="008E52DC" w:rsidP="008E52DC">
      <w:pPr>
        <w:shd w:val="clear" w:color="auto" w:fill="FFFFFF"/>
        <w:spacing w:before="100" w:beforeAutospacing="1" w:after="100" w:afterAutospacing="1"/>
        <w:rPr>
          <w:rFonts w:ascii="Tahoma" w:hAnsi="Tahoma" w:cs="Tahoma"/>
          <w:sz w:val="18"/>
          <w:szCs w:val="18"/>
        </w:rPr>
      </w:pPr>
      <w:r w:rsidRPr="008E5760">
        <w:rPr>
          <w:rFonts w:ascii="Tahoma" w:hAnsi="Tahoma" w:cs="Tahoma"/>
          <w:b/>
          <w:sz w:val="18"/>
          <w:szCs w:val="18"/>
        </w:rPr>
        <w:t>2)</w:t>
      </w:r>
      <w:r w:rsidRPr="008E5760">
        <w:rPr>
          <w:rFonts w:ascii="Tahoma" w:hAnsi="Tahoma" w:cs="Tahoma"/>
          <w:sz w:val="18"/>
          <w:szCs w:val="18"/>
        </w:rPr>
        <w:t xml:space="preserve"> Οι συμμετέχοντες στον διαγωνισμό υποψήφιοι προμηθευτές, μπορούν να υποβάλλουν προσφορά είτε για το σύνολο των ζητουμένων ειδών, είτε για ορισμένα μόνο από τα ζητούμενα είδη, και για το σύνολο της ζητούμενης ποσότητας.</w:t>
      </w:r>
    </w:p>
    <w:p w:rsidR="008E52DC" w:rsidRPr="008E5760" w:rsidRDefault="008E52DC" w:rsidP="008E52DC">
      <w:pPr>
        <w:shd w:val="clear" w:color="auto" w:fill="FFFFFF"/>
        <w:spacing w:before="100" w:beforeAutospacing="1" w:after="100" w:afterAutospacing="1"/>
        <w:rPr>
          <w:rFonts w:ascii="Tahoma" w:hAnsi="Tahoma" w:cs="Tahoma"/>
          <w:sz w:val="18"/>
          <w:szCs w:val="18"/>
        </w:rPr>
      </w:pPr>
      <w:r w:rsidRPr="008E5760">
        <w:rPr>
          <w:rFonts w:ascii="Tahoma" w:hAnsi="Tahoma" w:cs="Tahoma"/>
          <w:sz w:val="18"/>
          <w:szCs w:val="18"/>
        </w:rPr>
        <w:lastRenderedPageBreak/>
        <w:t>Προσφορές για μέρος των ζητούμενων ποσοτήτων των υπό προμήθεια ειδών δεν γίνονται δεκτές και θα απορρίπτονται.</w:t>
      </w:r>
    </w:p>
    <w:p w:rsidR="00D1610E" w:rsidRPr="00665714" w:rsidRDefault="00D1610E" w:rsidP="00D1610E">
      <w:pPr>
        <w:spacing w:before="100" w:beforeAutospacing="1" w:after="100" w:afterAutospacing="1" w:line="240" w:lineRule="auto"/>
        <w:jc w:val="both"/>
        <w:rPr>
          <w:rFonts w:ascii="Tahoma" w:hAnsi="Tahoma" w:cs="Tahoma"/>
          <w:sz w:val="20"/>
          <w:szCs w:val="20"/>
        </w:rPr>
      </w:pPr>
      <w:r w:rsidRPr="00665714">
        <w:rPr>
          <w:rFonts w:ascii="Tahoma" w:hAnsi="Tahoma" w:cs="Tahoma"/>
          <w:b/>
          <w:sz w:val="20"/>
          <w:szCs w:val="20"/>
        </w:rPr>
        <w:t>3)</w:t>
      </w:r>
      <w:r w:rsidRPr="00665714">
        <w:rPr>
          <w:rFonts w:ascii="Tahoma" w:hAnsi="Tahoma" w:cs="Tahoma"/>
          <w:sz w:val="20"/>
          <w:szCs w:val="20"/>
        </w:rPr>
        <w:t xml:space="preserve"> Ο χρόνος </w:t>
      </w:r>
      <w:r>
        <w:rPr>
          <w:rFonts w:ascii="Tahoma" w:hAnsi="Tahoma" w:cs="Tahoma"/>
          <w:sz w:val="20"/>
          <w:szCs w:val="20"/>
        </w:rPr>
        <w:t>ισχύς των προσφορών θα είναι τριακόσιες εξήντα</w:t>
      </w:r>
      <w:r w:rsidRPr="00665714">
        <w:rPr>
          <w:rFonts w:ascii="Tahoma" w:hAnsi="Tahoma" w:cs="Tahoma"/>
          <w:sz w:val="20"/>
          <w:szCs w:val="20"/>
        </w:rPr>
        <w:t xml:space="preserve"> (360) ημερολογιακές  ημέρες.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4)</w:t>
      </w:r>
      <w:r w:rsidRPr="008E5760">
        <w:rPr>
          <w:rFonts w:ascii="Tahoma" w:hAnsi="Tahoma" w:cs="Tahoma"/>
          <w:sz w:val="18"/>
          <w:szCs w:val="18"/>
        </w:rPr>
        <w:t xml:space="preserve"> Κριτήριο κατακύρωσης είναι η πλέον συμφέρουσα από οικονομική άποψη προσφορά μόνο βάσει τιμής (χαμηλότερη τιμή), ανά είδος.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5)</w:t>
      </w:r>
      <w:r w:rsidRPr="008E5760">
        <w:rPr>
          <w:rFonts w:ascii="Tahoma" w:hAnsi="Tahoma" w:cs="Tahoma"/>
          <w:sz w:val="18"/>
          <w:szCs w:val="18"/>
        </w:rPr>
        <w:t xml:space="preserve"> Το Νοσοκομείο διατηρεί το δικαίωμα να προβεί στη διαπραγμάτευση της προσφερόμενης τιμής µε τη μειοδότρια εταιρεία. Σε περίπτωση που υπάρχουν ισότιμες ή ισοδύναμες προσφορές, τελικός μειοδότης επιλέγεται ο μειοδότης που προκύπτει κατόπιν διαπραγμάτευσης, αφού κληθούν όλοι οι προσφέροντες που είχαν ισότιμες ή ισοδύναμες προσφορές.</w:t>
      </w:r>
    </w:p>
    <w:p w:rsidR="008E52DC" w:rsidRPr="008E5760" w:rsidRDefault="008E52DC" w:rsidP="008E52DC">
      <w:pPr>
        <w:spacing w:before="100" w:beforeAutospacing="1" w:after="100" w:afterAutospacing="1"/>
        <w:rPr>
          <w:rFonts w:ascii="Tahoma" w:hAnsi="Tahoma" w:cs="Tahoma"/>
          <w:bCs/>
          <w:sz w:val="18"/>
          <w:szCs w:val="18"/>
        </w:rPr>
      </w:pPr>
      <w:r w:rsidRPr="008E5760">
        <w:rPr>
          <w:rFonts w:ascii="Tahoma" w:hAnsi="Tahoma" w:cs="Tahoma"/>
          <w:b/>
          <w:bCs/>
          <w:sz w:val="18"/>
          <w:szCs w:val="18"/>
        </w:rPr>
        <w:t>6)</w:t>
      </w:r>
      <w:r w:rsidRPr="008E5760">
        <w:rPr>
          <w:rFonts w:ascii="Tahoma" w:hAnsi="Tahoma" w:cs="Tahoma"/>
          <w:bCs/>
          <w:sz w:val="18"/>
          <w:szCs w:val="18"/>
          <w:u w:val="single"/>
        </w:rPr>
        <w:t xml:space="preserve"> Η παράδοση των ειδών θα πρέπει να γίνει άμεσα, το αργότερο εντός πέντε (5) ημερών από την παραγγελία των ειδών. Σε περίπτωση αδυναμίας εκτέλεσης των παραγγελιών, η μειοδότρια εταιρία οφείλει να ειδοποιήσει εγγράφως την Αναθέτουσα Αρχή. </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7)</w:t>
      </w:r>
      <w:r w:rsidRPr="008E5760">
        <w:rPr>
          <w:rFonts w:ascii="Tahoma" w:hAnsi="Tahoma" w:cs="Tahoma"/>
          <w:sz w:val="18"/>
          <w:szCs w:val="18"/>
        </w:rPr>
        <w:t xml:space="preserve"> </w:t>
      </w:r>
      <w:r w:rsidRPr="008E5760">
        <w:rPr>
          <w:rFonts w:ascii="Tahoma" w:hAnsi="Tahoma" w:cs="Tahoma"/>
          <w:b/>
          <w:sz w:val="18"/>
          <w:szCs w:val="18"/>
        </w:rPr>
        <w:t xml:space="preserve">Σε περίπτωση αδυναμίας εκτέλεσης της σύμβασης, η Αναθέτουσα Αρχή θα έχει την δυνατότητα να επιλέξει την αμέσως επόμενη </w:t>
      </w:r>
      <w:proofErr w:type="spellStart"/>
      <w:r w:rsidRPr="008E5760">
        <w:rPr>
          <w:rFonts w:ascii="Tahoma" w:hAnsi="Tahoma" w:cs="Tahoma"/>
          <w:b/>
          <w:sz w:val="18"/>
          <w:szCs w:val="18"/>
        </w:rPr>
        <w:t>συμφερότερη</w:t>
      </w:r>
      <w:proofErr w:type="spellEnd"/>
      <w:r w:rsidRPr="008E5760">
        <w:rPr>
          <w:rFonts w:ascii="Tahoma" w:hAnsi="Tahoma" w:cs="Tahoma"/>
          <w:b/>
          <w:sz w:val="18"/>
          <w:szCs w:val="18"/>
        </w:rPr>
        <w:t xml:space="preserve"> από οικονομική άποψη προσφορά βάσει τιμής.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8)</w:t>
      </w:r>
      <w:r w:rsidRPr="008E5760">
        <w:rPr>
          <w:rFonts w:ascii="Tahoma" w:hAnsi="Tahoma" w:cs="Tahoma"/>
          <w:sz w:val="18"/>
          <w:szCs w:val="18"/>
        </w:rPr>
        <w:t xml:space="preserve"> Η διαδικασία της αξιολόγησης των προσφορών θα πραγματοποιηθεί ενιαία χωρίς διάκριση σταδίων/φάσεων (Αξιολόγηση Δικαιολογητικών, Τεχνικής, και Οικονομικής προσφοράς), κατά την κρίση της επιτροπής και σε εφαρμογή τόσο της παρ. 4 του άρθρου 117του Ν.4412/2016 και του ΦΕΚ 42/τ. Α΄/25-02-2020.</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9)</w:t>
      </w:r>
      <w:r w:rsidRPr="008E5760">
        <w:rPr>
          <w:rFonts w:ascii="Tahoma" w:hAnsi="Tahoma" w:cs="Tahoma"/>
          <w:sz w:val="18"/>
          <w:szCs w:val="18"/>
        </w:rPr>
        <w:t xml:space="preserve"> Η διαδικασία κατάθεσης των προσφορών ξεκινά από την δημοσίευση του παρόντος.</w:t>
      </w:r>
    </w:p>
    <w:p w:rsidR="008E52DC" w:rsidRPr="00E66D0B" w:rsidRDefault="008E52DC" w:rsidP="008E52DC">
      <w:pPr>
        <w:spacing w:before="100" w:beforeAutospacing="1" w:after="100" w:afterAutospacing="1"/>
        <w:rPr>
          <w:rFonts w:ascii="Tahoma" w:hAnsi="Tahoma" w:cs="Tahoma"/>
          <w:bCs/>
          <w:sz w:val="18"/>
          <w:szCs w:val="18"/>
        </w:rPr>
      </w:pPr>
      <w:r w:rsidRPr="003E07C3">
        <w:rPr>
          <w:rFonts w:ascii="Tahoma" w:hAnsi="Tahoma" w:cs="Tahoma"/>
          <w:b/>
          <w:sz w:val="20"/>
          <w:szCs w:val="20"/>
        </w:rPr>
        <w:t>10)</w:t>
      </w:r>
      <w:r w:rsidRPr="003E07C3">
        <w:rPr>
          <w:rFonts w:ascii="Tahoma" w:hAnsi="Tahoma" w:cs="Tahoma"/>
          <w:sz w:val="20"/>
          <w:szCs w:val="20"/>
        </w:rPr>
        <w:t xml:space="preserve"> </w:t>
      </w:r>
      <w:r w:rsidRPr="00E66D0B">
        <w:rPr>
          <w:rFonts w:ascii="Tahoma" w:hAnsi="Tahoma" w:cs="Tahoma"/>
          <w:bCs/>
          <w:sz w:val="18"/>
          <w:szCs w:val="18"/>
        </w:rPr>
        <w:t xml:space="preserve">Για όλες τις πληρωμές θα εκδίδονται τα απαραίτητα νόμιμα παραστατικά </w:t>
      </w:r>
      <w:r w:rsidRPr="00E66D0B">
        <w:rPr>
          <w:rFonts w:ascii="Tahoma" w:hAnsi="Tahoma" w:cs="Tahoma"/>
          <w:bCs/>
          <w:i/>
          <w:iCs/>
          <w:sz w:val="18"/>
          <w:szCs w:val="18"/>
        </w:rPr>
        <w:t xml:space="preserve"> </w:t>
      </w:r>
      <w:r w:rsidRPr="00E66D0B">
        <w:rPr>
          <w:rFonts w:ascii="Tahoma" w:hAnsi="Tahoma" w:cs="Tahoma"/>
          <w:bCs/>
          <w:sz w:val="18"/>
          <w:szCs w:val="18"/>
        </w:rPr>
        <w:t xml:space="preserve">δικαιολογητικά. Από κάθε τιμολόγιο του Προμηθευτή θα γίνονται όλες οι νόμιμες κρατήσεις, σύμφωνα με τους ισχύοντες κάθε φορά Νόμους και σχετικές Εγκυκλίους των αρμόδιων Υπουργείων. </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Οι κρατήσεις οι οποίες βαρύνουν τον προμηθευτή είναι οι ακόλουθες:</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α) Υπέρ Οργανισμών Ψυχικής Υγείας (Φ.Ε.Κ. 545 Β’ /24-3-’09) : 2,00 %.</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β) Ο προβλεπόμενος από το άρθρο 64 Κεφ. Β παρ. 2 του Ν. 4172/13 φόρος εισοδήματος, ο οποίος παρακρατείται κατά την πληρωμή του τιμήματος.</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γ) Υπέρ της Ενιαίας Ανεξάρτητης Αρχής Δημοσίων Συμβάσεων: κράτηση 0,10% επί της αξίας κάθε πληρωμής προ φόρων και κρατήσεων (Ν. 4146/13 - Ν. 4013/11-Ν. 4412/16).</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δ) Τέλος χαρτοσήμου ποσοστού 3% επί του ποσού της ανωτέρω κράτησης, πλέον εισφοράς υπέρ Ο.Γ.Α. ποσοστού 20%.</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ε) Κράτηση 0,10% η οποία υπολογίζεται επί της αξίας κάθε πληρωμής προ φόρων και κρατήσεων της αρχικής, καθώς και κάθε άλλης συμπληρωματικής σύμβασης υπέρ της Αρχής Εξέτασης Προδικαστικών Προσφυγών (Α.Ε.Π.Π), καθώς και των λοιπών λεπτομερειών εφαρμογής της παρ. 3 του αρ. 350 του ν. 4412/2016 (Α΄147). Στην παραπάνω κράτηση παρακρατείται επίσης το αναλογούν χαρτόσημο 3%</w:t>
      </w:r>
      <w:r w:rsidRPr="00E66D0B">
        <w:rPr>
          <w:rFonts w:ascii="Tahoma" w:hAnsi="Tahoma" w:cs="Tahoma"/>
          <w:b/>
          <w:sz w:val="18"/>
          <w:szCs w:val="18"/>
        </w:rPr>
        <w:t xml:space="preserve"> </w:t>
      </w:r>
      <w:r w:rsidRPr="00E66D0B">
        <w:rPr>
          <w:rFonts w:ascii="Tahoma" w:hAnsi="Tahoma" w:cs="Tahoma"/>
          <w:kern w:val="1"/>
          <w:sz w:val="18"/>
          <w:szCs w:val="18"/>
          <w:lang w:eastAsia="zh-CN"/>
        </w:rPr>
        <w:t>υπέρ Δημοσίου και ΟΓΑ χαρτοσήμου 20%.</w:t>
      </w:r>
    </w:p>
    <w:p w:rsidR="008E52DC" w:rsidRPr="00E66D0B" w:rsidRDefault="008E52DC" w:rsidP="008E52DC">
      <w:pPr>
        <w:spacing w:before="100" w:beforeAutospacing="1" w:after="100" w:afterAutospacing="1"/>
        <w:rPr>
          <w:rFonts w:ascii="Tahoma" w:hAnsi="Tahoma" w:cs="Tahoma"/>
          <w:bCs/>
          <w:sz w:val="18"/>
          <w:szCs w:val="18"/>
        </w:rPr>
      </w:pPr>
      <w:r w:rsidRPr="00E66D0B">
        <w:rPr>
          <w:rFonts w:ascii="Tahoma" w:hAnsi="Tahoma" w:cs="Tahoma"/>
          <w:bCs/>
          <w:sz w:val="18"/>
          <w:szCs w:val="18"/>
        </w:rPr>
        <w:t>Ο αναλογούν Φ.Π.Α. επί τοις εκατό (%) βαρύνει το Νοσοκομείο.</w:t>
      </w:r>
    </w:p>
    <w:p w:rsidR="008E52DC" w:rsidRPr="008E5760" w:rsidRDefault="008E52DC" w:rsidP="008E52DC">
      <w:pPr>
        <w:autoSpaceDE w:val="0"/>
        <w:autoSpaceDN w:val="0"/>
        <w:adjustRightInd w:val="0"/>
        <w:rPr>
          <w:rFonts w:ascii="Tahoma" w:hAnsi="Tahoma" w:cs="Tahoma"/>
          <w:kern w:val="1"/>
          <w:sz w:val="18"/>
          <w:szCs w:val="18"/>
          <w:lang w:eastAsia="zh-CN"/>
        </w:rPr>
      </w:pPr>
      <w:r w:rsidRPr="008E5760">
        <w:rPr>
          <w:rFonts w:ascii="Tahoma" w:hAnsi="Tahoma" w:cs="Tahoma"/>
          <w:b/>
          <w:sz w:val="18"/>
          <w:szCs w:val="18"/>
        </w:rPr>
        <w:t>11)</w:t>
      </w:r>
      <w:r w:rsidRPr="008E5760">
        <w:rPr>
          <w:rFonts w:ascii="Tahoma" w:hAnsi="Tahoma" w:cs="Tahoma"/>
          <w:sz w:val="18"/>
          <w:szCs w:val="18"/>
        </w:rPr>
        <w:t xml:space="preserve"> </w:t>
      </w:r>
      <w:r w:rsidRPr="008E5760">
        <w:rPr>
          <w:rFonts w:ascii="Tahoma" w:hAnsi="Tahoma" w:cs="Tahoma"/>
          <w:kern w:val="1"/>
          <w:sz w:val="18"/>
          <w:szCs w:val="18"/>
          <w:lang w:eastAsia="zh-CN"/>
        </w:rPr>
        <w:t>Η Αναθέτουσα Αρχή, μετά από σχετική γνωμοδότηση της Επιτροπή Αξιολόγησης των Αποτελεσμάτων του Διαγωνισμού, διατηρεί το δικαίωμα:</w:t>
      </w:r>
    </w:p>
    <w:p w:rsidR="008E52DC" w:rsidRPr="008E5760" w:rsidRDefault="008E52DC" w:rsidP="008E52DC">
      <w:pPr>
        <w:suppressAutoHyphens/>
        <w:autoSpaceDE w:val="0"/>
        <w:autoSpaceDN w:val="0"/>
        <w:adjustRightInd w:val="0"/>
        <w:rPr>
          <w:rFonts w:ascii="Tahoma" w:hAnsi="Tahoma" w:cs="Tahoma"/>
          <w:kern w:val="1"/>
          <w:sz w:val="18"/>
          <w:szCs w:val="18"/>
          <w:lang w:eastAsia="zh-CN"/>
        </w:rPr>
      </w:pPr>
      <w:r w:rsidRPr="008E5760">
        <w:rPr>
          <w:rFonts w:ascii="Tahoma" w:hAnsi="Tahoma" w:cs="Tahoma"/>
          <w:b/>
          <w:kern w:val="1"/>
          <w:sz w:val="18"/>
          <w:szCs w:val="18"/>
          <w:lang w:eastAsia="zh-CN"/>
        </w:rPr>
        <w:t>α.</w:t>
      </w:r>
      <w:r w:rsidRPr="008E5760">
        <w:rPr>
          <w:rFonts w:ascii="Tahoma" w:hAnsi="Tahoma" w:cs="Tahoma"/>
          <w:kern w:val="1"/>
          <w:sz w:val="18"/>
          <w:szCs w:val="18"/>
          <w:lang w:eastAsia="zh-CN"/>
        </w:rPr>
        <w:t xml:space="preserve"> να αποφασίσει τη ματαίωση, ακύρωση ή διακοπή του διαγωνισμού και την υπογραφή της σύμβασης, χωρίς να αναλαμβάνει οποιαδήποτε υποχρέωση έναντι των προσφερόντων και ανεξάρτητα από το στάδιο οποιαδήποτε διαδικασίας που οδηγεί στη σύναψη της σύμβασης ή όταν έκτακτες περιστάσεις καθιστούν αδύνατη την κανονική εκτέλεση της σύμβασης. </w:t>
      </w:r>
    </w:p>
    <w:p w:rsidR="008E52DC" w:rsidRPr="008E5760" w:rsidRDefault="008E52DC" w:rsidP="008E52DC">
      <w:pPr>
        <w:suppressAutoHyphens/>
        <w:autoSpaceDE w:val="0"/>
        <w:autoSpaceDN w:val="0"/>
        <w:adjustRightInd w:val="0"/>
        <w:rPr>
          <w:rFonts w:ascii="Tahoma" w:hAnsi="Tahoma" w:cs="Tahoma"/>
          <w:kern w:val="1"/>
          <w:sz w:val="18"/>
          <w:szCs w:val="18"/>
          <w:lang w:eastAsia="zh-CN"/>
        </w:rPr>
      </w:pPr>
      <w:r w:rsidRPr="008E5760">
        <w:rPr>
          <w:rFonts w:ascii="Tahoma" w:hAnsi="Tahoma" w:cs="Tahoma"/>
          <w:b/>
          <w:kern w:val="1"/>
          <w:sz w:val="18"/>
          <w:szCs w:val="18"/>
          <w:lang w:eastAsia="zh-CN"/>
        </w:rPr>
        <w:t>β.</w:t>
      </w:r>
      <w:r w:rsidRPr="008E5760">
        <w:rPr>
          <w:rFonts w:ascii="Tahoma" w:hAnsi="Tahoma" w:cs="Tahoma"/>
          <w:kern w:val="1"/>
          <w:sz w:val="18"/>
          <w:szCs w:val="18"/>
          <w:lang w:eastAsia="zh-CN"/>
        </w:rPr>
        <w:t xml:space="preserve"> να αποφασίσει τη ματαίωση του διαγωνισμού και την επανάληψή του με τροποποίηση ή μη των όρων και των προδιαγραφών της Διακήρυξης</w:t>
      </w:r>
    </w:p>
    <w:p w:rsidR="008E52DC" w:rsidRPr="008E5760" w:rsidRDefault="008E52DC" w:rsidP="008E52DC">
      <w:pPr>
        <w:suppressAutoHyphens/>
        <w:autoSpaceDE w:val="0"/>
        <w:autoSpaceDN w:val="0"/>
        <w:adjustRightInd w:val="0"/>
        <w:rPr>
          <w:rFonts w:ascii="Tahoma" w:hAnsi="Tahoma" w:cs="Tahoma"/>
          <w:kern w:val="1"/>
          <w:sz w:val="18"/>
          <w:szCs w:val="18"/>
          <w:lang w:eastAsia="zh-CN"/>
        </w:rPr>
      </w:pPr>
      <w:r w:rsidRPr="008E5760">
        <w:rPr>
          <w:rFonts w:ascii="Tahoma" w:hAnsi="Tahoma" w:cs="Tahoma"/>
          <w:b/>
          <w:kern w:val="1"/>
          <w:sz w:val="18"/>
          <w:szCs w:val="18"/>
          <w:lang w:eastAsia="zh-CN"/>
        </w:rPr>
        <w:t>γ.</w:t>
      </w:r>
      <w:r w:rsidRPr="008E5760">
        <w:rPr>
          <w:rFonts w:ascii="Tahoma" w:hAnsi="Tahoma" w:cs="Tahoma"/>
          <w:kern w:val="1"/>
          <w:sz w:val="18"/>
          <w:szCs w:val="18"/>
          <w:lang w:eastAsia="zh-CN"/>
        </w:rPr>
        <w:t xml:space="preserve"> να αποφασίσει τη ματαίωση του διαγωνισμού και να προσφύγει στη διαδικασία της διαπραγμάτευσης, εφ’ όσον ισχύουν οι προϋποθέσεις που προβλέπονται στις κείμενες διατάξεις περί δημοσίων συμβάσεων.</w:t>
      </w:r>
    </w:p>
    <w:p w:rsidR="008E52DC" w:rsidRPr="008E5760" w:rsidRDefault="008E52DC" w:rsidP="008E52DC">
      <w:pPr>
        <w:suppressAutoHyphens/>
        <w:autoSpaceDE w:val="0"/>
        <w:autoSpaceDN w:val="0"/>
        <w:adjustRightInd w:val="0"/>
        <w:spacing w:before="100" w:beforeAutospacing="1" w:after="100" w:afterAutospacing="1"/>
        <w:rPr>
          <w:rFonts w:ascii="Tahoma" w:hAnsi="Tahoma" w:cs="Tahoma"/>
          <w:kern w:val="1"/>
          <w:sz w:val="18"/>
          <w:szCs w:val="18"/>
          <w:lang w:eastAsia="zh-CN"/>
        </w:rPr>
      </w:pPr>
      <w:r w:rsidRPr="008E5760">
        <w:rPr>
          <w:rFonts w:ascii="Tahoma" w:hAnsi="Tahoma" w:cs="Tahoma"/>
          <w:kern w:val="1"/>
          <w:sz w:val="18"/>
          <w:szCs w:val="18"/>
          <w:lang w:eastAsia="zh-CN"/>
        </w:rPr>
        <w:t>Οι προσφέροντες αυτοί δε δικαιούνται να αξιώσουν αποζημίωση  δικαιούνται όμως την άμεση αποδέσμευση των εγγυήσεων συμμετοχής.</w:t>
      </w:r>
    </w:p>
    <w:p w:rsidR="008E52DC" w:rsidRPr="008E5760" w:rsidRDefault="008E52DC" w:rsidP="008E52DC">
      <w:pPr>
        <w:spacing w:before="100" w:beforeAutospacing="1" w:after="100" w:afterAutospacing="1"/>
        <w:ind w:left="426"/>
        <w:rPr>
          <w:rFonts w:ascii="Tahoma" w:hAnsi="Tahoma" w:cs="Tahoma"/>
          <w:sz w:val="18"/>
          <w:szCs w:val="18"/>
        </w:rPr>
      </w:pPr>
      <w:r w:rsidRPr="008E5760">
        <w:rPr>
          <w:rFonts w:ascii="Tahoma" w:hAnsi="Tahoma" w:cs="Tahoma"/>
          <w:b/>
          <w:sz w:val="18"/>
          <w:szCs w:val="18"/>
        </w:rPr>
        <w:lastRenderedPageBreak/>
        <w:t>Β. ΔΙΚΑΙΟΛΟΓΗΤΙΚΑ ΣΥΜΜΕΤΟΧΗΣ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Στην προσφορά πέραν της  ΤΕΧΝΙΚΗΣ ΚΑΙ ΟΙΚΟΝΟΜΙΚΗΣ ΠΡΟΣΦΟΡΑΣ θα πρέπει να αποσταλούν τα κάτωθι έγγραφα:</w:t>
      </w:r>
    </w:p>
    <w:p w:rsidR="008E52DC" w:rsidRPr="008E5760" w:rsidRDefault="008E52DC" w:rsidP="008E52DC">
      <w:pPr>
        <w:pStyle w:val="a4"/>
        <w:numPr>
          <w:ilvl w:val="0"/>
          <w:numId w:val="11"/>
        </w:numPr>
        <w:spacing w:before="100" w:beforeAutospacing="1" w:after="100" w:afterAutospacing="1" w:line="240" w:lineRule="auto"/>
        <w:ind w:left="426" w:right="-85"/>
        <w:jc w:val="both"/>
        <w:rPr>
          <w:rFonts w:ascii="Tahoma" w:hAnsi="Tahoma" w:cs="Tahoma"/>
          <w:sz w:val="18"/>
          <w:szCs w:val="18"/>
        </w:rPr>
      </w:pPr>
      <w:r w:rsidRPr="008E5760">
        <w:rPr>
          <w:rFonts w:ascii="Tahoma" w:hAnsi="Tahoma" w:cs="Tahoma"/>
          <w:b/>
          <w:sz w:val="18"/>
          <w:szCs w:val="18"/>
        </w:rPr>
        <w:t>Υπεύθυνη Δήλωση</w:t>
      </w:r>
      <w:r w:rsidRPr="008E5760">
        <w:rPr>
          <w:rFonts w:ascii="Tahoma" w:hAnsi="Tahoma" w:cs="Tahoma"/>
          <w:sz w:val="18"/>
          <w:szCs w:val="18"/>
        </w:rPr>
        <w:t xml:space="preserve"> (όπως εκάστοτε ισχύσει σε εφαρμογή και των άρθρων 1 και 3 του Ν. 4250/26.03.2014_ΦΕΚ 74/τ. Α/26.03.2014) του Ν.1599/1986 στην οποία να αναγράφονται τα στοιχεία του διαγωνισμού στον οποίο συμμετέχει ο οικονομικός φορέας και σύμφωνα με την οποία θα δηλώνεται ότι: </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Μέχρι και την ημέρα υποβολής προσφοράς ο οικονομικός φορέας δεν βρίσκεται σε μία από τις καταστάσεις των άρθρων 73 και 74 του Ν. 4412/2016, για τις οποίες οι οικονομικοί φορείς αποκλείονται ή μπορούν να αποκλειστούν από την συμμετοχή τους σε διαγωνισμούς του Δημοσίου.</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Αποδέχεται ανεπιφύλακτα τους όρους της παρούσας πρόσκλησης.</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 xml:space="preserve">Η προσφορά συντάχθηκε σύμφωνα με τους όρους της παρούσας πρόσκλησης των οποίων οι προσφέροντες έλαβαν πλήρη και ανεπιφύλακτη γνώση. </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Τα στοιχεία που αναφέρονται στην προσφορά είναι αληθή και ακριβή.</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Παραιτείται από κάθε δικαίωμα αποζημίωσής του σχετικά με οποιαδήποτε απόφαση της αναθέτουσας αρχής για αναβολή ή ακύρωση-ματαίωση του παρόντος διαγωνισμού.</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Εάν το προσφερόμενο είδος υπάγεται στο Παρατηρητήριο Τιμών της ΕΠΥ και σε ποιο κωδικό. Σε περίπτωση που δεν υπάρχει , να αναφέρεται ή μη ύπαρξη του.</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u w:val="single"/>
        </w:rPr>
        <w:t>Δεσμεύεται για την άμεση παράδοση των ειδών, το αργότερο εντός πέντε ημερών από την παραγγελία των ειδών.</w:t>
      </w:r>
    </w:p>
    <w:p w:rsidR="008E52DC" w:rsidRPr="008E5760" w:rsidRDefault="008E52DC" w:rsidP="008E52DC">
      <w:pPr>
        <w:pStyle w:val="a4"/>
        <w:numPr>
          <w:ilvl w:val="0"/>
          <w:numId w:val="11"/>
        </w:numPr>
        <w:spacing w:before="100" w:beforeAutospacing="1" w:after="100" w:afterAutospacing="1" w:line="240" w:lineRule="auto"/>
        <w:ind w:left="426" w:right="-85" w:hanging="368"/>
        <w:jc w:val="both"/>
        <w:rPr>
          <w:rFonts w:ascii="Tahoma" w:hAnsi="Tahoma" w:cs="Tahoma"/>
          <w:sz w:val="18"/>
          <w:szCs w:val="18"/>
        </w:rPr>
      </w:pPr>
      <w:r w:rsidRPr="008E5760">
        <w:rPr>
          <w:rFonts w:ascii="Tahoma" w:hAnsi="Tahoma" w:cs="Tahoma"/>
          <w:b/>
          <w:sz w:val="18"/>
          <w:szCs w:val="18"/>
        </w:rPr>
        <w:t xml:space="preserve">Απόσπασμα Ποινικού Μητρώου, </w:t>
      </w:r>
      <w:r w:rsidRPr="008E5760">
        <w:rPr>
          <w:rFonts w:ascii="Tahoma" w:hAnsi="Tahoma" w:cs="Tahoma"/>
          <w:sz w:val="18"/>
          <w:szCs w:val="18"/>
        </w:rPr>
        <w:t>(με χρόνο έκδοσης έως τρεις (3 μήνες πριν την υποβολή τους)</w:t>
      </w:r>
      <w:r w:rsidRPr="008E5760">
        <w:rPr>
          <w:rFonts w:ascii="Tahoma" w:hAnsi="Tahoma" w:cs="Tahoma"/>
          <w:b/>
          <w:sz w:val="18"/>
          <w:szCs w:val="18"/>
        </w:rPr>
        <w:t xml:space="preserve">, </w:t>
      </w:r>
      <w:r w:rsidRPr="008E5760">
        <w:rPr>
          <w:rFonts w:ascii="Tahoma" w:hAnsi="Tahoma" w:cs="Tahoma"/>
          <w:sz w:val="18"/>
          <w:szCs w:val="18"/>
        </w:rPr>
        <w:t>όπως του ποινικού μητρώου ή, ελλείψει αυτού, ισοδύναμου εγγράφου έκδοσης του τελευταίου τριμήνου που εκδίδεται από αρμόδια δικαστική ή διοικητική αρχή του κράτους – μέλους ή της χώρας καταγωγής ή της χώρας όπου είναι εγκατεστημένος ο εν λόγω οικονομικός φορέας, από το οποίο προκύπτει ότι πληρούνται οι προϋποθέσεις της παραγράφου 1 του άρθρου 73 του Ν.4412/2016. Η υποχρέωση του προηγούμενου εδαφίου αφορά ιδίως:</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sz w:val="18"/>
          <w:szCs w:val="18"/>
        </w:rPr>
        <w:t>α) στις περιπτώσεις εταιριών περιορισμένης ευθύνης (Ε.Π.Ε.) και προσωπικών εταιριών (Ο.Ε. και Ε.Ε.), τους διαχειριστές,</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sz w:val="18"/>
          <w:szCs w:val="18"/>
        </w:rPr>
        <w:t xml:space="preserve">β) στις περιπτώσεις ανωνύμων εταιριών (Α.Ε.), τον Διευθύνοντα Σύμβουλο, καθώς και όλα τα μέλη του Διοικητικού Συμβουλίου. </w:t>
      </w:r>
    </w:p>
    <w:p w:rsidR="008E52DC" w:rsidRDefault="008E52DC" w:rsidP="008E52DC">
      <w:pPr>
        <w:pStyle w:val="a4"/>
        <w:numPr>
          <w:ilvl w:val="0"/>
          <w:numId w:val="11"/>
        </w:numPr>
        <w:spacing w:before="100" w:beforeAutospacing="1" w:after="100" w:afterAutospacing="1" w:line="240" w:lineRule="auto"/>
        <w:ind w:left="426" w:right="-85"/>
        <w:jc w:val="both"/>
        <w:rPr>
          <w:rFonts w:ascii="Tahoma" w:hAnsi="Tahoma" w:cs="Tahoma"/>
          <w:sz w:val="18"/>
          <w:szCs w:val="18"/>
        </w:rPr>
      </w:pPr>
      <w:r w:rsidRPr="008E5760">
        <w:rPr>
          <w:rFonts w:ascii="Tahoma" w:hAnsi="Tahoma" w:cs="Tahoma"/>
          <w:b/>
          <w:sz w:val="18"/>
          <w:szCs w:val="18"/>
          <w:u w:val="single"/>
        </w:rPr>
        <w:t>Φορολογική ενημερότητα</w:t>
      </w:r>
      <w:r w:rsidRPr="008E5760">
        <w:rPr>
          <w:rFonts w:ascii="Tahoma" w:hAnsi="Tahoma" w:cs="Tahoma"/>
          <w:sz w:val="18"/>
          <w:szCs w:val="18"/>
        </w:rPr>
        <w:t xml:space="preserve"> που να αναγράφει για ΚΑΘΕ ΝΟΜΙΜΗ ΧΡΗΣΗ ΕΚΤΟΣ ΕΙΣΠΡΑΞΗΣ ΚΑΙ ΕΚΤΟΣ ΜΕΤΑΒΙΒΑΣΗΣ  ΑΚΙΝΗΤΟΥ</w:t>
      </w:r>
    </w:p>
    <w:p w:rsidR="008E52DC" w:rsidRPr="008E5760" w:rsidRDefault="008E52DC" w:rsidP="008E52DC">
      <w:pPr>
        <w:pStyle w:val="a4"/>
        <w:numPr>
          <w:ilvl w:val="0"/>
          <w:numId w:val="11"/>
        </w:numPr>
        <w:spacing w:before="100" w:beforeAutospacing="1" w:after="100" w:afterAutospacing="1" w:line="240" w:lineRule="auto"/>
        <w:ind w:left="426" w:right="-85" w:hanging="417"/>
        <w:jc w:val="both"/>
        <w:rPr>
          <w:rFonts w:ascii="Tahoma" w:hAnsi="Tahoma" w:cs="Tahoma"/>
          <w:sz w:val="18"/>
          <w:szCs w:val="18"/>
        </w:rPr>
      </w:pPr>
      <w:r w:rsidRPr="008E5760">
        <w:rPr>
          <w:rFonts w:ascii="Tahoma" w:hAnsi="Tahoma" w:cs="Tahoma"/>
          <w:b/>
          <w:sz w:val="18"/>
          <w:szCs w:val="18"/>
          <w:u w:val="single"/>
        </w:rPr>
        <w:t>Ασφαλιστική ενημερότητα</w:t>
      </w:r>
      <w:r w:rsidRPr="008E5760">
        <w:rPr>
          <w:rFonts w:ascii="Tahoma" w:hAnsi="Tahoma" w:cs="Tahoma"/>
          <w:sz w:val="18"/>
          <w:szCs w:val="18"/>
        </w:rPr>
        <w:t xml:space="preserve"> που να αναγράφει ΓΙΑ ΣΥΜΜΕΤΟΧΗ ΣΕ ΔΙΑΓΩΝΙΣΜΟ ΠΡΟΜΗΘΕΙΩΝ ΤΟΥ ΔΗΜΟΣΙΟΥ ΚΑΙ   ΤΩΝ ΝΠΔΔ και ΓΙΑ ΣΥΜΜΕΤΟΧΗ ΣΕ ΔΗΜΟΠΡΑΣΙΕΣ  </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Γ. ΤΕΧΝΙΚΗ ΚΑΙ ΟΙΚΟΝΟΜΙΚΗ ΠΡΟΣΦΟΡΑ.</w:t>
      </w:r>
    </w:p>
    <w:p w:rsidR="008E52DC" w:rsidRPr="008E5760" w:rsidRDefault="008E52DC" w:rsidP="008E52DC">
      <w:pPr>
        <w:pStyle w:val="10"/>
        <w:spacing w:before="100" w:beforeAutospacing="1" w:after="100" w:afterAutospacing="1" w:line="240" w:lineRule="auto"/>
        <w:jc w:val="both"/>
        <w:rPr>
          <w:rFonts w:ascii="Tahoma" w:hAnsi="Tahoma" w:cs="Tahoma"/>
          <w:b/>
          <w:bCs/>
          <w:sz w:val="18"/>
          <w:szCs w:val="18"/>
          <w:lang w:eastAsia="el-GR"/>
        </w:rPr>
      </w:pPr>
      <w:r w:rsidRPr="008E5760">
        <w:rPr>
          <w:rFonts w:ascii="Tahoma" w:hAnsi="Tahoma" w:cs="Tahoma"/>
          <w:b/>
          <w:bCs/>
          <w:sz w:val="18"/>
          <w:szCs w:val="18"/>
        </w:rPr>
        <w:t xml:space="preserve">Γα: </w:t>
      </w:r>
      <w:r w:rsidRPr="008E5760">
        <w:rPr>
          <w:rFonts w:ascii="Tahoma" w:hAnsi="Tahoma" w:cs="Tahoma"/>
          <w:b/>
          <w:bCs/>
          <w:sz w:val="18"/>
          <w:szCs w:val="18"/>
          <w:lang w:eastAsia="el-GR"/>
        </w:rPr>
        <w:t>ΤΕΧΝΙΚΗ ΠΡΟΣΦΟΡΑ</w:t>
      </w:r>
    </w:p>
    <w:p w:rsidR="008E52DC"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Στο φάκελο με την ένδειξη «ΤΕΧΝΙΚΗ ΠΡΟΣΦΟΡΑ» τοποθετούνται τα τεχνικά στοιχεία της προσφοράς που πρέπει να είναι σύμφωνα με τις τεχνικές προδιαγραφές.  </w:t>
      </w:r>
    </w:p>
    <w:p w:rsidR="00F06070" w:rsidRPr="008E5760" w:rsidRDefault="00F06070" w:rsidP="00F06070">
      <w:pPr>
        <w:spacing w:after="0" w:line="240" w:lineRule="exact"/>
        <w:jc w:val="both"/>
        <w:rPr>
          <w:rFonts w:ascii="Tahoma" w:hAnsi="Tahoma" w:cs="Tahoma"/>
          <w:sz w:val="18"/>
          <w:szCs w:val="18"/>
        </w:rPr>
      </w:pPr>
      <w:r w:rsidRPr="00F06070">
        <w:rPr>
          <w:rFonts w:ascii="Tahoma" w:hAnsi="Tahoma" w:cs="Tahoma"/>
          <w:sz w:val="18"/>
          <w:szCs w:val="18"/>
        </w:rPr>
        <w:t xml:space="preserve">H τεχνική προσφορά θα πρέπει να καλύπτει όλες τις Τεχνικές Προδιαγραφές που έχουν τεθεί από την αναθέτουσα αρχή στο Πίνακα με τα ζητούμενα είδη περιγράφοντας ακριβώς πώς οι συγκεκριμένες  προδιαγραφές πληρούνται.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Επίσης να αναφέρεται  η χώρα καταγωγής  του τελικού προσφερόμενου προϊόντος, αν το κατασκευάζει ο ίδιος,  να δηλώσει στην προσφορά του,  την επιχειρηματική μονάδα κατασκευής και τον τόπο εγκατάστασής της.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Αν δεν το κατασκευάζει ο ίδιος  να δηλώνεται  η επιχειρηματική μονάδα κατασκευής ο τόπος εγκατάστασής της,  να επισυνάπτεται Υ/Δ  ότι η κατασκευή του τελικού προϊόντος θα γίνει από την Εταιρεία ΑΑΑ στη μονάδα κατασκευής ΒΒΒ και ο νόμιμος εκπρόσωπος/  ο επίσημος αντιπρόσωπος  έχει αποδεχθεί την εκτέλεση της συγκεκριμένης προμήθειας, σε περίπτωση κατακύρωσης  στον προσφέροντα.</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 Προσφορά στην οποία δεν θα υπάρχουν  οι ανωτέρω δηλώσεις  θα απορρίπτεται ως απαράδεκτη.</w:t>
      </w:r>
    </w:p>
    <w:p w:rsidR="008E52DC" w:rsidRPr="008E5760" w:rsidRDefault="008E52DC" w:rsidP="008E52DC">
      <w:pPr>
        <w:pStyle w:val="10"/>
        <w:spacing w:before="100" w:beforeAutospacing="1" w:after="100" w:afterAutospacing="1" w:line="240" w:lineRule="auto"/>
        <w:jc w:val="both"/>
        <w:rPr>
          <w:rFonts w:ascii="Tahoma" w:hAnsi="Tahoma" w:cs="Tahoma"/>
          <w:b/>
          <w:sz w:val="18"/>
          <w:szCs w:val="18"/>
        </w:rPr>
      </w:pPr>
      <w:proofErr w:type="spellStart"/>
      <w:r w:rsidRPr="008E5760">
        <w:rPr>
          <w:rFonts w:ascii="Tahoma" w:hAnsi="Tahoma" w:cs="Tahoma"/>
          <w:b/>
          <w:bCs/>
          <w:sz w:val="18"/>
          <w:szCs w:val="18"/>
        </w:rPr>
        <w:t>Γβ</w:t>
      </w:r>
      <w:proofErr w:type="spellEnd"/>
      <w:r w:rsidRPr="008E5760">
        <w:rPr>
          <w:rFonts w:ascii="Tahoma" w:hAnsi="Tahoma" w:cs="Tahoma"/>
          <w:b/>
          <w:bCs/>
          <w:sz w:val="18"/>
          <w:szCs w:val="18"/>
        </w:rPr>
        <w:t xml:space="preserve">.: </w:t>
      </w:r>
      <w:r w:rsidRPr="008E5760">
        <w:rPr>
          <w:rFonts w:ascii="Tahoma" w:hAnsi="Tahoma" w:cs="Tahoma"/>
          <w:b/>
          <w:bCs/>
          <w:sz w:val="18"/>
          <w:szCs w:val="18"/>
          <w:lang w:eastAsia="el-GR"/>
        </w:rPr>
        <w:t>ΟΙΚΟΝΟΜΙΚΗ ΠΡΟΣΦΟΡΑ</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Στο φάκελο τοποθετούνται τα οικονομικά στοιχεία, με την τιμή της προσφοράς σε Ευρώ.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Αντιπροσφορές δεν γίνονται δεκτές και απορρίπτονται ως απαράδεκτες.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Προσφορές που θέτουν όρο αναπροσαρμογής της τιμής απορρίπτονται ως απαράδεκτες.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lastRenderedPageBreak/>
        <w:t xml:space="preserve">Θα πρέπει να αναφέρεται η αντιστοιχία του κωδικού είδους σε σχέση με τον κωδικό του Παρατηρητηρίου Τιμών. Κατά την ημερομηνία κατάθεσης των προσφορών, οι τιμές δεν επιτρέπεται να είναι ανώτερες από τις αντίστοιχες τιμές του Παρατηρητηρίου Τιμών. (Ν. 3918/2011 άρθρο 13, όπως αυτό τροποποιήθηκε με  τον Ν. 4052/2012 άρθρο 14). Σε περίπτωση που το υπό προμήθεια είδος δεν είναι καταχωρημένο στο Παρατηρητήριο Τιμών τότε οι τιμές δεν επιτρέπεται να είναι ανώτερες από την αντίστοιχη προϋπολογιζόμενη τιμή της διακήρυξης, όπως επίσης θα πρέπει να αναφέρεται με ΥΠΕΥΘΥΝΗ ΔΗΛΩΣΗ ότι δεν υπάρχει αντιστοίχιση με το Π.Τ.(άρθρο 8 παρ. 4 Ν.1599/1986)  και  να υπάρχουν συγκριτικά στοιχεία τιμών από πρόσφατους διαγωνισμούς (τελευταία συναφθείσα σύμβαση με άλλη νοσηλευτική μονάδα)  που να επιβεβαιώνεται με παραστατικά, (σύμβαση με οποιονδήποτε δημόσιο φορέα).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Σε περίπτωση ασυνήθιστα χαμηλής οικονομικής προσφοράς, εφαρμόζονται τα προβλεπόμενα από το άρθρο 88 του ν. 4412/2016.</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Δ.ΤΟΠΟΣ ΚΑΙ ΧΡΟΝΟΣ ΥΠΟΒΟΛΗΣ ΠΡΟΣΦΟΡΩΝ</w:t>
      </w:r>
    </w:p>
    <w:tbl>
      <w:tblPr>
        <w:tblW w:w="9963" w:type="dxa"/>
        <w:tblInd w:w="-34" w:type="dxa"/>
        <w:tblLook w:val="04A0"/>
      </w:tblPr>
      <w:tblGrid>
        <w:gridCol w:w="3400"/>
        <w:gridCol w:w="4625"/>
        <w:gridCol w:w="1938"/>
      </w:tblGrid>
      <w:tr w:rsidR="008E52DC" w:rsidRPr="008E5760" w:rsidTr="00B10533">
        <w:trPr>
          <w:trHeight w:val="581"/>
        </w:trPr>
        <w:tc>
          <w:tcPr>
            <w:tcW w:w="340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8E52DC" w:rsidRPr="008E5760" w:rsidRDefault="008E52DC" w:rsidP="00B10533">
            <w:pPr>
              <w:rPr>
                <w:rFonts w:ascii="Tahoma" w:hAnsi="Tahoma" w:cs="Tahoma"/>
                <w:b/>
                <w:bCs/>
                <w:sz w:val="18"/>
                <w:szCs w:val="18"/>
              </w:rPr>
            </w:pPr>
            <w:r w:rsidRPr="008E5760">
              <w:rPr>
                <w:rFonts w:ascii="Tahoma" w:hAnsi="Tahoma" w:cs="Tahoma"/>
                <w:b/>
                <w:bCs/>
                <w:sz w:val="18"/>
                <w:szCs w:val="18"/>
              </w:rPr>
              <w:t>ΤΟΠΟΣ ΥΠΟΒΟΛΗΣ ΠΡΟΣΦΟΡΩΝ</w:t>
            </w:r>
          </w:p>
        </w:tc>
        <w:tc>
          <w:tcPr>
            <w:tcW w:w="4625" w:type="dxa"/>
            <w:tcBorders>
              <w:top w:val="single" w:sz="4" w:space="0" w:color="auto"/>
              <w:left w:val="nil"/>
              <w:bottom w:val="single" w:sz="4" w:space="0" w:color="auto"/>
              <w:right w:val="single" w:sz="4" w:space="0" w:color="auto"/>
            </w:tcBorders>
            <w:shd w:val="clear" w:color="000000" w:fill="D8D8D8"/>
            <w:vAlign w:val="bottom"/>
            <w:hideMark/>
          </w:tcPr>
          <w:p w:rsidR="008E52DC" w:rsidRPr="008E5760" w:rsidRDefault="008E52DC" w:rsidP="00B10533">
            <w:pPr>
              <w:rPr>
                <w:rFonts w:ascii="Tahoma" w:hAnsi="Tahoma" w:cs="Tahoma"/>
                <w:b/>
                <w:bCs/>
                <w:sz w:val="18"/>
                <w:szCs w:val="18"/>
              </w:rPr>
            </w:pPr>
            <w:r w:rsidRPr="008E5760">
              <w:rPr>
                <w:rFonts w:ascii="Tahoma" w:hAnsi="Tahoma" w:cs="Tahoma"/>
                <w:b/>
                <w:bCs/>
                <w:sz w:val="18"/>
                <w:szCs w:val="18"/>
              </w:rPr>
              <w:t>ΚΑΤΑΛΗΚΤΙΚΗ ΗΜΕΡΟΜΗΝΙΑ ΥΠΟΒΟΛΗΣ ΠΡΟΣΦΟΡΩΝ</w:t>
            </w:r>
          </w:p>
        </w:tc>
        <w:tc>
          <w:tcPr>
            <w:tcW w:w="1938" w:type="dxa"/>
            <w:tcBorders>
              <w:top w:val="single" w:sz="4" w:space="0" w:color="auto"/>
              <w:left w:val="nil"/>
              <w:bottom w:val="single" w:sz="4" w:space="0" w:color="auto"/>
              <w:right w:val="single" w:sz="4" w:space="0" w:color="auto"/>
            </w:tcBorders>
            <w:shd w:val="clear" w:color="000000" w:fill="D8D8D8"/>
            <w:noWrap/>
            <w:vAlign w:val="center"/>
            <w:hideMark/>
          </w:tcPr>
          <w:p w:rsidR="008E52DC" w:rsidRPr="008E5760" w:rsidRDefault="008E52DC" w:rsidP="00B10533">
            <w:pPr>
              <w:rPr>
                <w:rFonts w:ascii="Tahoma" w:hAnsi="Tahoma" w:cs="Tahoma"/>
                <w:b/>
                <w:bCs/>
                <w:sz w:val="18"/>
                <w:szCs w:val="18"/>
              </w:rPr>
            </w:pPr>
            <w:r w:rsidRPr="008E5760">
              <w:rPr>
                <w:rFonts w:ascii="Tahoma" w:hAnsi="Tahoma" w:cs="Tahoma"/>
                <w:b/>
                <w:bCs/>
                <w:sz w:val="18"/>
                <w:szCs w:val="18"/>
              </w:rPr>
              <w:t xml:space="preserve">ΤΟΠΟΣ ΔΙΕΝΕΡΓΕΙΑΣ </w:t>
            </w:r>
          </w:p>
        </w:tc>
      </w:tr>
      <w:tr w:rsidR="008E52DC" w:rsidRPr="008E5760" w:rsidTr="00B10533">
        <w:trPr>
          <w:trHeight w:val="332"/>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8E52DC" w:rsidRPr="008E5760" w:rsidRDefault="008E52DC" w:rsidP="00B10533">
            <w:pPr>
              <w:rPr>
                <w:rFonts w:ascii="Tahoma" w:hAnsi="Tahoma" w:cs="Tahoma"/>
                <w:sz w:val="18"/>
                <w:szCs w:val="18"/>
                <w:u w:val="single"/>
              </w:rPr>
            </w:pPr>
            <w:r w:rsidRPr="008E5760">
              <w:rPr>
                <w:rFonts w:ascii="Tahoma" w:hAnsi="Tahoma" w:cs="Tahoma"/>
                <w:b/>
                <w:bCs/>
                <w:sz w:val="18"/>
                <w:szCs w:val="18"/>
              </w:rPr>
              <w:t>Ν.Μ.ΑΓΡΙΝΙΟΥ</w:t>
            </w:r>
          </w:p>
        </w:tc>
        <w:tc>
          <w:tcPr>
            <w:tcW w:w="4625" w:type="dxa"/>
            <w:tcBorders>
              <w:top w:val="nil"/>
              <w:left w:val="nil"/>
              <w:bottom w:val="single" w:sz="4" w:space="0" w:color="auto"/>
              <w:right w:val="single" w:sz="4" w:space="0" w:color="auto"/>
            </w:tcBorders>
            <w:shd w:val="clear" w:color="auto" w:fill="auto"/>
            <w:noWrap/>
            <w:vAlign w:val="bottom"/>
            <w:hideMark/>
          </w:tcPr>
          <w:p w:rsidR="008E52DC" w:rsidRPr="00F42A2F" w:rsidRDefault="00AE5209" w:rsidP="005622BE">
            <w:pPr>
              <w:rPr>
                <w:rFonts w:ascii="Tahoma" w:hAnsi="Tahoma" w:cs="Tahoma"/>
                <w:b/>
                <w:sz w:val="18"/>
                <w:szCs w:val="18"/>
              </w:rPr>
            </w:pPr>
            <w:r>
              <w:rPr>
                <w:rFonts w:ascii="Tahoma" w:hAnsi="Tahoma" w:cs="Tahoma"/>
                <w:b/>
                <w:sz w:val="18"/>
                <w:szCs w:val="18"/>
              </w:rPr>
              <w:t>Τετάρτη 17</w:t>
            </w:r>
            <w:r w:rsidR="00A72ABB">
              <w:rPr>
                <w:rFonts w:ascii="Tahoma" w:hAnsi="Tahoma" w:cs="Tahoma"/>
                <w:b/>
                <w:sz w:val="18"/>
                <w:szCs w:val="18"/>
              </w:rPr>
              <w:t>/12</w:t>
            </w:r>
            <w:r w:rsidR="008E52DC" w:rsidRPr="00F42A2F">
              <w:rPr>
                <w:rFonts w:ascii="Tahoma" w:hAnsi="Tahoma" w:cs="Tahoma"/>
                <w:b/>
                <w:sz w:val="18"/>
                <w:szCs w:val="18"/>
              </w:rPr>
              <w:t>/2025</w:t>
            </w:r>
            <w:r w:rsidR="00376505">
              <w:rPr>
                <w:rFonts w:ascii="Tahoma" w:hAnsi="Tahoma" w:cs="Tahoma"/>
                <w:b/>
                <w:sz w:val="18"/>
                <w:szCs w:val="18"/>
              </w:rPr>
              <w:t xml:space="preserve"> και ώρα 10:00 </w:t>
            </w:r>
            <w:proofErr w:type="spellStart"/>
            <w:r w:rsidR="00376505">
              <w:rPr>
                <w:rFonts w:ascii="Tahoma" w:hAnsi="Tahoma" w:cs="Tahoma"/>
                <w:b/>
                <w:sz w:val="18"/>
                <w:szCs w:val="18"/>
              </w:rPr>
              <w:t>π.μ</w:t>
            </w:r>
            <w:proofErr w:type="spellEnd"/>
          </w:p>
        </w:tc>
        <w:tc>
          <w:tcPr>
            <w:tcW w:w="1938" w:type="dxa"/>
            <w:tcBorders>
              <w:top w:val="nil"/>
              <w:left w:val="nil"/>
              <w:bottom w:val="single" w:sz="4" w:space="0" w:color="auto"/>
              <w:right w:val="single" w:sz="4" w:space="0" w:color="auto"/>
            </w:tcBorders>
            <w:shd w:val="clear" w:color="auto" w:fill="auto"/>
            <w:noWrap/>
            <w:vAlign w:val="bottom"/>
            <w:hideMark/>
          </w:tcPr>
          <w:p w:rsidR="008E52DC" w:rsidRPr="008E5760" w:rsidRDefault="008E52DC" w:rsidP="00B10533">
            <w:pPr>
              <w:rPr>
                <w:rFonts w:ascii="Tahoma" w:hAnsi="Tahoma" w:cs="Tahoma"/>
                <w:sz w:val="18"/>
                <w:szCs w:val="18"/>
              </w:rPr>
            </w:pPr>
            <w:r w:rsidRPr="008E5760">
              <w:rPr>
                <w:rFonts w:ascii="Tahoma" w:hAnsi="Tahoma" w:cs="Tahoma"/>
                <w:b/>
                <w:bCs/>
                <w:sz w:val="18"/>
                <w:szCs w:val="18"/>
              </w:rPr>
              <w:t>Ν.Μ.ΑΓΡΙΝΙΟΥ</w:t>
            </w:r>
          </w:p>
        </w:tc>
      </w:tr>
    </w:tbl>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Για την επιτάχυνση των διαδικασιών και για τη διευκόλυνση των ενδιαφερόμενων προμηθευτών, το Νοσοκομείο διεξάγει τον διαγωνισμό μέσω της υπηρεσίας ηλεκτρονικής διαχείρισης αιτημάτων / προσφορών </w:t>
      </w:r>
      <w:proofErr w:type="spellStart"/>
      <w:r w:rsidRPr="008E5760">
        <w:rPr>
          <w:rFonts w:ascii="Tahoma" w:hAnsi="Tahoma" w:cs="Tahoma"/>
          <w:sz w:val="18"/>
          <w:szCs w:val="18"/>
        </w:rPr>
        <w:t>iSupplies</w:t>
      </w:r>
      <w:proofErr w:type="spellEnd"/>
      <w:r w:rsidRPr="008E5760">
        <w:rPr>
          <w:rFonts w:ascii="Tahoma" w:hAnsi="Tahoma" w:cs="Tahoma"/>
          <w:sz w:val="18"/>
          <w:szCs w:val="18"/>
        </w:rPr>
        <w:t xml:space="preserve"> (</w:t>
      </w:r>
      <w:hyperlink r:id="rId11" w:history="1">
        <w:r w:rsidRPr="008E5760">
          <w:rPr>
            <w:rFonts w:ascii="Tahoma" w:hAnsi="Tahoma" w:cs="Tahoma"/>
            <w:sz w:val="18"/>
            <w:szCs w:val="18"/>
          </w:rPr>
          <w:t>http://isupplies.gr</w:t>
        </w:r>
      </w:hyperlink>
      <w:r w:rsidRPr="008E5760">
        <w:rPr>
          <w:rFonts w:ascii="Tahoma" w:hAnsi="Tahoma" w:cs="Tahoma"/>
          <w:sz w:val="18"/>
          <w:szCs w:val="18"/>
        </w:rPr>
        <w:t xml:space="preserve">) της εταιρείας </w:t>
      </w:r>
      <w:proofErr w:type="spellStart"/>
      <w:r w:rsidRPr="008E5760">
        <w:rPr>
          <w:rFonts w:ascii="Tahoma" w:hAnsi="Tahoma" w:cs="Tahoma"/>
          <w:sz w:val="18"/>
          <w:szCs w:val="18"/>
        </w:rPr>
        <w:t>iSmart</w:t>
      </w:r>
      <w:proofErr w:type="spellEnd"/>
      <w:r w:rsidRPr="008E5760">
        <w:rPr>
          <w:rFonts w:ascii="Tahoma" w:hAnsi="Tahoma" w:cs="Tahoma"/>
          <w:sz w:val="18"/>
          <w:szCs w:val="18"/>
        </w:rPr>
        <w:t xml:space="preserve"> P.C Προσφορές που θα κατατίθενται μετά την παραπάνω προθεσμία, δε θα αξιολογούνται. Η αξιολόγηση των προσφορών θα γίνει από τριμελή επιτροπή, η οποία θα οριστεί για το σκοπό αυτό.</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Τυχόν διευκρινήσεις σχετικά με τους όρους της πρόσκλησης παρέχονται από την υπηρεσία. Η πρόσκληση εκδήλωσης ενδιαφέροντος μπορεί να παραληφθεί από το τμήμα Προμηθειών του Νοσοκομείου.</w:t>
      </w:r>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t>Ε. ΓΕΝΙΚΑ</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Για ότι προβλέπεται στην παρούσα πρόσκληση, ισχύουν οι διατάξεις, όπως έχουν τροποποιηθεί και συμπληρωθεί, των σχετικών με τις προμήθειες νόμων και Π.Ν.Π. που έχουν προαναφερθεί στη παρούσα πρόσκληση, τις οποίες θεωρείται ότι γνωρίζουν οι συμμετέχοντες στον διαγωνισμό και δεν μπορούν να επικαλεστούν άγνοιά τους.</w:t>
      </w:r>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t>Ε.1. Εγγυήσεις  (καλής εκτέλεσης)</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Για την υπογραφή της σύμβασης απαιτείται η παροχή εγγύησης καλής εκτέλεσης, σύμφωνα με το άρθρο 72 παρ. 1β) του ν. 4412/2016, το ύψος της οποίας ανέρχεται σε ποσοστό 4% επί της αξίας της σύμβασης, εκτός ΦΠΑ, και κατατίθεται πριν ή κατά την υπογραφή της σύμβασης. </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εγγύηση καλής εκτέλεσης, προκειμένου να γίνει αποδεκτή , πρέπει να περιλαμβάνει κατ' ελάχιστον τα. στοιχεία της παρούσας και επιπλέον τον αριθμό και τον τίτλο της σχετικής σύμβασης.</w:t>
      </w:r>
    </w:p>
    <w:p w:rsidR="008E52DC" w:rsidRPr="003D2D0D" w:rsidRDefault="008E52DC" w:rsidP="008E52DC">
      <w:pPr>
        <w:spacing w:before="100" w:beforeAutospacing="1" w:after="100" w:afterAutospacing="1"/>
        <w:rPr>
          <w:rFonts w:ascii="Tahoma" w:hAnsi="Tahoma" w:cs="Tahoma"/>
          <w:b/>
          <w:sz w:val="18"/>
          <w:szCs w:val="18"/>
        </w:rPr>
      </w:pPr>
      <w:bookmarkStart w:id="2" w:name="__RefHeading___Toc470009823"/>
      <w:r w:rsidRPr="003D2D0D">
        <w:rPr>
          <w:rFonts w:ascii="Tahoma" w:hAnsi="Tahoma" w:cs="Tahoma"/>
          <w:b/>
          <w:sz w:val="18"/>
          <w:szCs w:val="18"/>
        </w:rPr>
        <w:t>Ε.2.  Τροποποίηση σύμβασης κατά τη διάρκειά της</w:t>
      </w:r>
      <w:bookmarkEnd w:id="2"/>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Η σύμβαση μπορεί να τροποποιείται κατά τη διάρκειά της χωρίς να απαιτείται νέα διαδικασία σύμβασης, λόγω περιστάσεων που δεν ήταν δυνατόν να προβλεφθούν από μια επιμελή αναθέτουσα αρχή και δεν θα μεταβάλει τη συνολική φύση της. Η τροποποίηση θα αφορά τις ποσότητες των ειδών και  δεν θα μεταβάλλει  το συνολικό ποσό  της σύμβασης  χωρίς να απαιτείται υπογραφή νέας σύμβασης. Σύμφωνα με τους όρους και τις προϋποθέσεις του άρθρου 132 του ν. 4412/2016 και κατόπιν γνωμοδότησης του αρμοδίου οργάνου της Επιτροπής της </w:t>
      </w:r>
      <w:proofErr w:type="spellStart"/>
      <w:r w:rsidRPr="003D2D0D">
        <w:rPr>
          <w:rFonts w:ascii="Tahoma" w:hAnsi="Tahoma" w:cs="Tahoma"/>
          <w:sz w:val="18"/>
          <w:szCs w:val="18"/>
        </w:rPr>
        <w:t>περ</w:t>
      </w:r>
      <w:proofErr w:type="spellEnd"/>
      <w:r w:rsidRPr="003D2D0D">
        <w:rPr>
          <w:rFonts w:ascii="Tahoma" w:hAnsi="Tahoma" w:cs="Tahoma"/>
          <w:sz w:val="18"/>
          <w:szCs w:val="18"/>
        </w:rPr>
        <w:t xml:space="preserve">. β  της παρ. 11 του άρθρου 221 του ν. 4412. </w:t>
      </w:r>
    </w:p>
    <w:p w:rsidR="008E52DC" w:rsidRPr="003D2D0D" w:rsidRDefault="008E52DC" w:rsidP="008E52DC">
      <w:pPr>
        <w:spacing w:before="100" w:beforeAutospacing="1" w:after="100" w:afterAutospacing="1"/>
        <w:rPr>
          <w:rFonts w:ascii="Tahoma" w:hAnsi="Tahoma" w:cs="Tahoma"/>
          <w:b/>
          <w:sz w:val="18"/>
          <w:szCs w:val="18"/>
        </w:rPr>
      </w:pPr>
      <w:bookmarkStart w:id="3" w:name="_Toc74084892"/>
      <w:r w:rsidRPr="003D2D0D">
        <w:rPr>
          <w:rFonts w:ascii="Tahoma" w:hAnsi="Tahoma" w:cs="Tahoma"/>
          <w:b/>
          <w:sz w:val="18"/>
          <w:szCs w:val="18"/>
        </w:rPr>
        <w:t>Ε.3. Παραλαβή υλικών - Χρόνος και τρόπος παραλαβής υλικών</w:t>
      </w:r>
      <w:bookmarkEnd w:id="3"/>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παράδοση των υλικών θα γίνει εντός πέντε (5) ημερολογιακών ημερών από την ημερομηνία παραγγελίας, στις αποθήκες των Νοσηλευτικών Μονάδων ή στο χώρο που θα τους υποδειχθεί από το γραφείο Διαχείρισης, τμηματικά και ανάλογα με τις ανάγκες του φορέα με έξοδα, ευθύνη και μέριμνα του Αναδόχου.</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H παραλαβή των υλικών γίνεται από επιτροπές, πρωτοβάθμιες ή και δευτεροβάθμιες, που συγκροτούνται σύμφωνα με την παρ. 11 </w:t>
      </w:r>
      <w:proofErr w:type="spellStart"/>
      <w:r w:rsidRPr="003D2D0D">
        <w:rPr>
          <w:rFonts w:ascii="Tahoma" w:hAnsi="Tahoma" w:cs="Tahoma"/>
          <w:sz w:val="18"/>
          <w:szCs w:val="18"/>
        </w:rPr>
        <w:t>περ</w:t>
      </w:r>
      <w:proofErr w:type="spellEnd"/>
      <w:r w:rsidRPr="003D2D0D">
        <w:rPr>
          <w:rFonts w:ascii="Tahoma" w:hAnsi="Tahoma" w:cs="Tahoma"/>
          <w:sz w:val="18"/>
          <w:szCs w:val="18"/>
        </w:rPr>
        <w:t xml:space="preserve">.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w:t>
      </w:r>
      <w:bookmarkStart w:id="4" w:name="__RefHeading___Toc470009824"/>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lastRenderedPageBreak/>
        <w:t>Ε.4.</w:t>
      </w:r>
      <w:r w:rsidRPr="003D2D0D">
        <w:rPr>
          <w:rFonts w:ascii="Tahoma" w:hAnsi="Tahoma" w:cs="Tahoma"/>
          <w:b/>
          <w:sz w:val="18"/>
          <w:szCs w:val="18"/>
        </w:rPr>
        <w:tab/>
        <w:t>Δικαίωμα μονομερούς λύσης της σύμβασης</w:t>
      </w:r>
      <w:bookmarkEnd w:id="4"/>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β) ο προσωρινός ανάδοχος, κατά το χρόνο της ανάθεσης της σύμβασης, τελούσε σε μια από τις καταστάσεις που αναφέρονται  στα Άρθρα 73 και 74  του ν. 4412/2016</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δ)  Εφόσον υπογραφούν νέες συμβάσεις από κεντρικούς διαγωνισμούς που θα </w:t>
      </w:r>
      <w:proofErr w:type="spellStart"/>
      <w:r w:rsidRPr="003D2D0D">
        <w:rPr>
          <w:rFonts w:ascii="Tahoma" w:hAnsi="Tahoma" w:cs="Tahoma"/>
          <w:sz w:val="18"/>
          <w:szCs w:val="18"/>
        </w:rPr>
        <w:t>διενερηθούν</w:t>
      </w:r>
      <w:proofErr w:type="spellEnd"/>
      <w:r w:rsidRPr="003D2D0D">
        <w:rPr>
          <w:rFonts w:ascii="Tahoma" w:hAnsi="Tahoma" w:cs="Tahoma"/>
          <w:sz w:val="18"/>
          <w:szCs w:val="18"/>
        </w:rPr>
        <w:t xml:space="preserve"> από την ΕΚΑΠΥ βάσει των Γ2γ/Γ.Π. 18914/10.04.203 και  Γ2γ/οικ. 21159/10.04.203 υπουργικών αποφάσεων.</w:t>
      </w:r>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t>Ε.5 Κατακύρωση - σύναψη σύμβασης</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 Στην απόφαση κατακύρωσης αναφέρονται υποχρεωτικά οι προθεσμίες για την αναστολή της σύναψης της σύμβασης, σύμφωνα με τα άρθρα </w:t>
      </w:r>
      <w:hyperlink r:id="rId12" w:anchor="art360" w:history="1">
        <w:r w:rsidRPr="003D2D0D">
          <w:rPr>
            <w:rFonts w:ascii="Tahoma" w:hAnsi="Tahoma" w:cs="Tahoma"/>
            <w:sz w:val="18"/>
            <w:szCs w:val="18"/>
          </w:rPr>
          <w:t>360</w:t>
        </w:r>
      </w:hyperlink>
      <w:r w:rsidRPr="003D2D0D">
        <w:rPr>
          <w:rFonts w:ascii="Tahoma" w:hAnsi="Tahoma" w:cs="Tahoma"/>
          <w:sz w:val="18"/>
          <w:szCs w:val="18"/>
        </w:rPr>
        <w:t> έως </w:t>
      </w:r>
      <w:hyperlink r:id="rId13" w:anchor="art372" w:history="1">
        <w:r w:rsidRPr="003D2D0D">
          <w:rPr>
            <w:rFonts w:ascii="Tahoma" w:hAnsi="Tahoma" w:cs="Tahoma"/>
            <w:sz w:val="18"/>
            <w:szCs w:val="18"/>
          </w:rPr>
          <w:t>372</w:t>
        </w:r>
      </w:hyperlink>
      <w:r w:rsidRPr="003D2D0D">
        <w:rPr>
          <w:rFonts w:ascii="Tahoma" w:hAnsi="Tahoma" w:cs="Tahoma"/>
          <w:sz w:val="18"/>
          <w:szCs w:val="18"/>
        </w:rPr>
        <w:t xml:space="preserve"> του ν.4412/2016. Στις διαδικασίες ανάθεσης δημόσιας σύμβασης προμήθειας αγαθών ή παροχής γενικών υπηρεσιών, η αναθέτουσα αρχή, αιτιολογημένα και κατόπιν γνώμης του αρμοδίου γνωμοδοτικού οργάνου, μπορεί να κατακυρώσει τη σύμβαση για ολόκληρη ή μεγαλύτερη ή μικρότερη ποσότητα, αγαθών ή παρεχόμενων υπηρεσιών, από αυτήν που καθορίζεται στα έγγραφα της παρούσας πρόσκλησης και  η αναθέτουσα αρχή μπορεί να κατακυρώσει τη σύμβαση για το ογδόντα τοις εκατό (80%) μέχρι και το εκατόν είκοσι τοις εκατό (120%) της ποσότητας αγαθών ή παρεχόμενων υπηρεσιών που αναφέρεται στα έγγραφα της σύμβασης.</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b/>
          <w:sz w:val="18"/>
          <w:szCs w:val="18"/>
        </w:rPr>
        <w:t>Ε.6. Εχεμύθεια</w:t>
      </w:r>
      <w:r w:rsidRPr="003D2D0D">
        <w:rPr>
          <w:color w:val="000000"/>
          <w:sz w:val="21"/>
        </w:rPr>
        <w:t xml:space="preserve">  </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Αναθέτουσα αρχή  με σκοπό  την προστασία του εμπιστευτικού χαρακτήρα των πληροφοριών, τις οποίες παρέχουν οι  αναθέτουσες αρχές καθ’ όλη τη διαδικασία σύναψης συμβάσεων μαζί με την υπογραφή του συμφωνητικού  από τον τελικό ανάδοχο θα διαθέτει προς υπογραφή και ΔΗΛΩΣΗ ΕΜΠΙΣΤΕΥΤΙΚΟΤΗΤΑΣ (Άρθρο 21 παρ. 2, ν. 4412/2016)η οποία θα διασφαλίζει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w:t>
      </w:r>
    </w:p>
    <w:tbl>
      <w:tblPr>
        <w:tblW w:w="9889" w:type="dxa"/>
        <w:tblLook w:val="04A0"/>
      </w:tblPr>
      <w:tblGrid>
        <w:gridCol w:w="9889"/>
      </w:tblGrid>
      <w:tr w:rsidR="008E52DC" w:rsidRPr="008E5760" w:rsidTr="00B10533">
        <w:trPr>
          <w:trHeight w:val="3251"/>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b/>
                <w:bCs/>
                <w:sz w:val="18"/>
                <w:szCs w:val="18"/>
              </w:rPr>
            </w:pPr>
            <w:r w:rsidRPr="008E5760">
              <w:rPr>
                <w:rFonts w:ascii="Tahoma" w:eastAsia="SimSun" w:hAnsi="Tahoma" w:cs="Tahoma"/>
                <w:b/>
                <w:bCs/>
                <w:sz w:val="18"/>
                <w:szCs w:val="18"/>
              </w:rPr>
              <w:t>α)</w:t>
            </w:r>
            <w:r w:rsidRPr="008E5760">
              <w:rPr>
                <w:rFonts w:ascii="Tahoma" w:eastAsia="SimSun" w:hAnsi="Tahoma" w:cs="Tahoma"/>
                <w:sz w:val="18"/>
                <w:szCs w:val="18"/>
              </w:rPr>
              <w:t xml:space="preserve">Τα προσφερόμενα προϊόντα πρέπει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w:t>
            </w:r>
            <w:proofErr w:type="spellStart"/>
            <w:r w:rsidRPr="008E5760">
              <w:rPr>
                <w:rFonts w:ascii="Tahoma" w:eastAsia="SimSun" w:hAnsi="Tahoma" w:cs="Tahoma"/>
                <w:sz w:val="18"/>
                <w:szCs w:val="18"/>
              </w:rPr>
              <w:t>περιέκτη</w:t>
            </w:r>
            <w:proofErr w:type="spellEnd"/>
            <w:r w:rsidRPr="008E5760">
              <w:rPr>
                <w:rFonts w:ascii="Tahoma" w:eastAsia="SimSun" w:hAnsi="Tahoma" w:cs="Tahoma"/>
                <w:sz w:val="18"/>
                <w:szCs w:val="18"/>
              </w:rPr>
              <w:t xml:space="preserve"> τους την προβλεπόμενη σήμανση </w:t>
            </w:r>
            <w:r w:rsidRPr="008E5760">
              <w:rPr>
                <w:rFonts w:ascii="Tahoma" w:eastAsia="SimSun" w:hAnsi="Tahoma" w:cs="Tahoma"/>
                <w:sz w:val="18"/>
                <w:szCs w:val="18"/>
                <w:lang w:val="en-GB"/>
              </w:rPr>
              <w:t>CE</w:t>
            </w:r>
            <w:r w:rsidRPr="008E5760">
              <w:rPr>
                <w:rFonts w:ascii="Tahoma" w:eastAsia="SimSun" w:hAnsi="Tahoma" w:cs="Tahoma"/>
                <w:sz w:val="18"/>
                <w:szCs w:val="18"/>
              </w:rPr>
              <w:t xml:space="preserve">, η οποία αποδεικνύει την συμμόρφωσή τους με τις απαιτήσεις της Οδηγίας 93/42/ΕΟΚ, (ΔΥ8δ/Γ.Π.οικ. 130648 - Εναρμόνιση της εθνικής νομοθεσίας προς τις διατάξεις της Οδηγίας 93/42/ΕΟΚ «περί </w:t>
            </w:r>
            <w:proofErr w:type="spellStart"/>
            <w:r w:rsidRPr="008E5760">
              <w:rPr>
                <w:rFonts w:ascii="Tahoma" w:eastAsia="SimSun" w:hAnsi="Tahoma" w:cs="Tahoma"/>
                <w:sz w:val="18"/>
                <w:szCs w:val="18"/>
              </w:rPr>
              <w:t>ιατροτεχνολογικών</w:t>
            </w:r>
            <w:proofErr w:type="spellEnd"/>
            <w:r w:rsidRPr="008E5760">
              <w:rPr>
                <w:rFonts w:ascii="Tahoma" w:eastAsia="SimSun" w:hAnsi="Tahoma" w:cs="Tahoma"/>
                <w:sz w:val="18"/>
                <w:szCs w:val="18"/>
              </w:rPr>
              <w:t xml:space="preserve"> προϊόντων» - ΦΕΚ 2198/τευχ. Β/02-10-09). </w:t>
            </w:r>
            <w:r w:rsidRPr="008E5760">
              <w:rPr>
                <w:rFonts w:ascii="Tahoma" w:eastAsia="SimSun" w:hAnsi="Tahoma" w:cs="Tahoma"/>
                <w:b/>
                <w:bCs/>
                <w:sz w:val="18"/>
                <w:szCs w:val="18"/>
              </w:rPr>
              <w:t xml:space="preserve">Για τον λόγο αυτό θα πρέπει μαζί με την προσφορά να κατατεθούν τα ανάλογα πιστοποιητικά που αντιστοιχούν στην κατηγορία στην οποία έχει ταξινομηθεί το εν λόγω προϊόν. Αν κάποιο προϊόν δεν εντάσσεται στη διαδικασία της σήμανσης </w:t>
            </w:r>
            <w:r w:rsidRPr="008E5760">
              <w:rPr>
                <w:rFonts w:ascii="Tahoma" w:eastAsia="SimSun" w:hAnsi="Tahoma" w:cs="Tahoma"/>
                <w:b/>
                <w:bCs/>
                <w:sz w:val="18"/>
                <w:szCs w:val="18"/>
                <w:lang w:val="en-GB"/>
              </w:rPr>
              <w:t>CE</w:t>
            </w:r>
            <w:r w:rsidRPr="008E5760">
              <w:rPr>
                <w:rFonts w:ascii="Tahoma" w:eastAsia="SimSun" w:hAnsi="Tahoma" w:cs="Tahoma"/>
                <w:b/>
                <w:bCs/>
                <w:sz w:val="18"/>
                <w:szCs w:val="18"/>
              </w:rPr>
              <w:t>, αυτό θα αναφέρεται ρητά στην προσφορά</w:t>
            </w:r>
            <w:r w:rsidRPr="008E5760">
              <w:rPr>
                <w:rFonts w:ascii="Tahoma" w:eastAsia="SimSun" w:hAnsi="Tahoma" w:cs="Tahoma"/>
                <w:sz w:val="18"/>
                <w:szCs w:val="18"/>
              </w:rPr>
              <w:t xml:space="preserve">. Τα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που υπάγονται στη ΔΥ8δ/Γ.Π.οικ.130648, (ΦΕΚ 2198/Β/2-10-2009) Κοινή Υπουργική Απόφαση «Περί Εναρμόνισης της Ελληνικής Νομοθεσίας προς την Οδηγία 93/42/ΕΟΚ/14-6-93 του Συμβουλίου της Ευρωπαϊκής Ένωσης, που αφορά τα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τόσο κατά τη φάση σύνταξης της διακήρυξης, όσο και κατά τη φάση σύναψης της αντίστοιχης σύμβασης, πρέπει να διασφαλίζεται με τη διατύπωση κάθε φορά των ανάλογων ενδεικνυομένων όρων, ότι τα εν λόγω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θα είναι σύμφωνα προς τις απαιτήσεις της σχετικής ΚΥΑ κατά το χρόνο παράδοσης τους, είτε πρόκειται για παράδοση εντός των συμβατικών προθεσμιών , είτε για εκπρόθεσμη, ώστε τα προϊόντα αυτά να φέρουν οπωσδήποτε την προβλεπόμενη από τη σχετική ΚΥΑ σήμανση </w:t>
            </w:r>
            <w:r w:rsidRPr="008E5760">
              <w:rPr>
                <w:rFonts w:ascii="Tahoma" w:eastAsia="SimSun" w:hAnsi="Tahoma" w:cs="Tahoma"/>
                <w:sz w:val="18"/>
                <w:szCs w:val="18"/>
                <w:lang w:val="en-GB"/>
              </w:rPr>
              <w:t>CE</w:t>
            </w:r>
            <w:r w:rsidRPr="008E5760">
              <w:rPr>
                <w:rFonts w:ascii="Tahoma" w:eastAsia="SimSun" w:hAnsi="Tahoma" w:cs="Tahoma"/>
                <w:sz w:val="18"/>
                <w:szCs w:val="18"/>
              </w:rPr>
              <w:t xml:space="preserve">. </w:t>
            </w:r>
          </w:p>
        </w:tc>
      </w:tr>
      <w:tr w:rsidR="008E52DC" w:rsidRPr="008E5760" w:rsidTr="00B10533">
        <w:trPr>
          <w:trHeight w:val="900"/>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b/>
                <w:bCs/>
                <w:sz w:val="18"/>
                <w:szCs w:val="18"/>
              </w:rPr>
            </w:pPr>
            <w:r w:rsidRPr="008E5760">
              <w:rPr>
                <w:rFonts w:ascii="Tahoma" w:eastAsia="SimSun" w:hAnsi="Tahoma" w:cs="Tahoma"/>
                <w:b/>
                <w:bCs/>
                <w:sz w:val="18"/>
                <w:szCs w:val="18"/>
              </w:rPr>
              <w:t>β)</w:t>
            </w:r>
            <w:r w:rsidRPr="008E5760">
              <w:rPr>
                <w:rFonts w:ascii="Tahoma" w:eastAsia="SimSun" w:hAnsi="Tahoma" w:cs="Tahoma"/>
                <w:sz w:val="18"/>
                <w:szCs w:val="18"/>
              </w:rPr>
              <w:t xml:space="preserve"> Οι προμηθεύτριες εταιρείες θα πρέπει στις προσφορές τους να δηλώνουν ότι συμμορφώνονται με την ΚΥΑ ΔΥ8δ/ΓΠ/1348/2004 «Αρχές και κατευθυντήριες γραμμές ορθής πρακτικής διανομής </w:t>
            </w:r>
            <w:proofErr w:type="spellStart"/>
            <w:r w:rsidRPr="008E5760">
              <w:rPr>
                <w:rFonts w:ascii="Tahoma" w:eastAsia="SimSun" w:hAnsi="Tahoma" w:cs="Tahoma"/>
                <w:sz w:val="18"/>
                <w:szCs w:val="18"/>
              </w:rPr>
              <w:t>ιατροτεχνολογικών</w:t>
            </w:r>
            <w:proofErr w:type="spellEnd"/>
            <w:r w:rsidRPr="008E5760">
              <w:rPr>
                <w:rFonts w:ascii="Tahoma" w:eastAsia="SimSun" w:hAnsi="Tahoma" w:cs="Tahoma"/>
                <w:sz w:val="18"/>
                <w:szCs w:val="18"/>
              </w:rPr>
              <w:t xml:space="preserve"> προϊόντων» (ΦΕΚ 32/Β/16-01-2004) ως έχει τροποποιηθεί και ισχύει. </w:t>
            </w:r>
          </w:p>
        </w:tc>
      </w:tr>
      <w:tr w:rsidR="008E52DC" w:rsidRPr="008E5760" w:rsidTr="00B10533">
        <w:trPr>
          <w:trHeight w:val="1636"/>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b/>
                <w:bCs/>
                <w:sz w:val="18"/>
                <w:szCs w:val="18"/>
              </w:rPr>
              <w:t>γ)</w:t>
            </w:r>
            <w:r w:rsidRPr="008E5760">
              <w:rPr>
                <w:rFonts w:ascii="Tahoma" w:eastAsia="SimSun" w:hAnsi="Tahoma" w:cs="Tahoma"/>
                <w:sz w:val="18"/>
                <w:szCs w:val="18"/>
              </w:rPr>
              <w:t xml:space="preserve"> Η τοποθέτηση των επισημάνσεων της συσκευασίας, που αναφέρονται παραπάνω και θεωρούνται ουσιώδεις προϋποθέσεις για την αποδοχή των προσφερομένων προϊόντων, ή όποιων άλλων επισημάνσεων, πρέπει να έχει γίνει αποκλειστικά και μόνον από το πρόσωπο ή την επιχείρηση που θεωρείται κατασκευαστής των προϊόντων σύμφωνα με τις διατάξεις της οδηγίας 93/42/ΕΟΚ, (ΔΥ8δ/Γ.Π.οικ. 130648 - ΦΕΚ 2198/τευχ. Β/02-10-09). Προσφορές προϊόντων που φέρουν επισημάνσεις πάσης φύσεως που έχουν τοποθετηθεί, σε οποιοδήποτε μέρος της συσκευασίας τους, από τρίτους, ακόμη και εάν οι τρίτοι αυτοί διαθέτουν την ιδιότητα του διανομέα, εισαγωγέα ή εξουσιοδοτημένου αντιπροσώπου, απορρίπτονται ως απαράδεκτες. Τυχόν παράβαση του όρου αυτού κατά την διάρκεια εκτέλεσης των συμβάσεων θα αποτελεί λόγο μη αποδοχής των παραδιδόμενων υλικών. </w:t>
            </w:r>
          </w:p>
        </w:tc>
      </w:tr>
      <w:tr w:rsidR="008E52DC" w:rsidRPr="008E5760" w:rsidTr="00B10533">
        <w:trPr>
          <w:trHeight w:val="315"/>
        </w:trPr>
        <w:tc>
          <w:tcPr>
            <w:tcW w:w="9889" w:type="dxa"/>
            <w:tcBorders>
              <w:top w:val="single" w:sz="4" w:space="0" w:color="auto"/>
              <w:left w:val="single" w:sz="4" w:space="0" w:color="auto"/>
              <w:bottom w:val="single" w:sz="4" w:space="0" w:color="auto"/>
              <w:right w:val="single" w:sz="4" w:space="0" w:color="auto"/>
            </w:tcBorders>
            <w:shd w:val="clear" w:color="auto" w:fill="D9D9D9"/>
            <w:noWrap/>
            <w:hideMark/>
          </w:tcPr>
          <w:p w:rsidR="008E52DC" w:rsidRPr="008E5760" w:rsidRDefault="008E52DC" w:rsidP="00B10533">
            <w:pPr>
              <w:pStyle w:val="normalwithoutspacing"/>
              <w:rPr>
                <w:rFonts w:ascii="Tahoma" w:eastAsia="SimSun" w:hAnsi="Tahoma" w:cs="Tahoma"/>
                <w:b/>
                <w:bCs/>
                <w:sz w:val="18"/>
                <w:szCs w:val="18"/>
                <w:lang w:val="en-GB"/>
              </w:rPr>
            </w:pPr>
            <w:proofErr w:type="spellStart"/>
            <w:r w:rsidRPr="008E5760">
              <w:rPr>
                <w:rFonts w:ascii="Tahoma" w:eastAsia="SimSun" w:hAnsi="Tahoma" w:cs="Tahoma"/>
                <w:b/>
                <w:bCs/>
                <w:sz w:val="18"/>
                <w:szCs w:val="18"/>
                <w:lang w:val="en-GB"/>
              </w:rPr>
              <w:t>Επιπλέον</w:t>
            </w:r>
            <w:proofErr w:type="spellEnd"/>
            <w:r w:rsidRPr="008E5760">
              <w:rPr>
                <w:rFonts w:ascii="Tahoma" w:eastAsia="SimSun" w:hAnsi="Tahoma" w:cs="Tahoma"/>
                <w:b/>
                <w:bCs/>
                <w:sz w:val="18"/>
                <w:szCs w:val="18"/>
                <w:lang w:val="en-GB"/>
              </w:rPr>
              <w:t>:</w:t>
            </w:r>
          </w:p>
        </w:tc>
      </w:tr>
      <w:tr w:rsidR="008E52DC" w:rsidRPr="008E5760" w:rsidTr="00B10533">
        <w:trPr>
          <w:trHeight w:val="786"/>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lastRenderedPageBreak/>
              <w:t>δ.</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προσφερόμενα προϊόντα πρέπει να έχουν τυπωμένο από την κατασκευάστρια εταιρεία, την ονομασία του καθώς και το όνομα ή το λογότυπο αυτής, όχι μόνο στην εξωτερική τους συσκευασία, αλλά ατομικά σε κάθε προϊόν (τεμάχιο εντός της συσκευασίας) ξεχωριστά. Όσα προϊόντα έχουν ατομική συσκευασία να είναι τυπωμένα επ' αυτής. </w:t>
            </w:r>
          </w:p>
        </w:tc>
      </w:tr>
      <w:tr w:rsidR="008E52DC" w:rsidRPr="008E5760" w:rsidTr="00B10533">
        <w:trPr>
          <w:trHeight w:val="855"/>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t>ε.</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προϊόντα που λειτουργούν στην αποστείρωση, πρέπει εκτός των παραπάνω να έχουν τυπωμένο από την κατασκευάστρια εταιρεία το χρόνο παραγωγής τους, το χρόνο διατήρησης των ιδιοτήτων τους ή μόνον το χρόνο που λήγουν αυτές. </w:t>
            </w:r>
          </w:p>
        </w:tc>
      </w:tr>
      <w:tr w:rsidR="008E52DC" w:rsidRPr="008E5760" w:rsidTr="00B10533">
        <w:trPr>
          <w:trHeight w:val="900"/>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t>ζ.</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προϊόντα που είναι αποστειρωμένα, πρέπει εκτός των παραπάνω να αναγράφουν το χρόνο αποστείρωσης και το χρόνο λήξης αυτής ή μόνο το χρόνο λήξης αυτής τυπωμένα ή ανάγλυφα από την κατασκευάστρια εταιρεία, καθώς και τη μέθοδο με την οποία αποστειρώθηκαν. </w:t>
            </w:r>
          </w:p>
        </w:tc>
      </w:tr>
      <w:tr w:rsidR="008E52DC" w:rsidRPr="008E5760" w:rsidTr="00B10533">
        <w:trPr>
          <w:trHeight w:val="570"/>
        </w:trPr>
        <w:tc>
          <w:tcPr>
            <w:tcW w:w="9889" w:type="dxa"/>
            <w:tcBorders>
              <w:top w:val="single" w:sz="4" w:space="0" w:color="auto"/>
              <w:left w:val="single" w:sz="4" w:space="0" w:color="auto"/>
              <w:bottom w:val="single" w:sz="4" w:space="0" w:color="auto"/>
              <w:right w:val="single" w:sz="4" w:space="0" w:color="auto"/>
            </w:tcBorders>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t>η.</w:t>
            </w:r>
            <w:r w:rsidRPr="008E5760">
              <w:rPr>
                <w:rFonts w:ascii="Tahoma" w:eastAsia="SimSun" w:hAnsi="Tahoma" w:cs="Tahoma"/>
                <w:sz w:val="18"/>
                <w:szCs w:val="18"/>
                <w:lang w:val="en-GB"/>
              </w:rPr>
              <w:t>   </w:t>
            </w:r>
            <w:r w:rsidRPr="008E5760">
              <w:rPr>
                <w:rFonts w:ascii="Tahoma" w:eastAsia="SimSun" w:hAnsi="Tahoma" w:cs="Tahoma"/>
                <w:sz w:val="18"/>
                <w:szCs w:val="18"/>
              </w:rPr>
              <w:t xml:space="preserve">Το εργοστάσιο παραγωγής να είναι πιστοποιημένο κατά </w:t>
            </w:r>
            <w:r w:rsidRPr="008E5760">
              <w:rPr>
                <w:rFonts w:ascii="Tahoma" w:eastAsia="SimSun" w:hAnsi="Tahoma" w:cs="Tahoma"/>
                <w:sz w:val="18"/>
                <w:szCs w:val="18"/>
                <w:lang w:val="en-GB"/>
              </w:rPr>
              <w:t>ISO</w:t>
            </w:r>
            <w:r w:rsidRPr="008E5760">
              <w:rPr>
                <w:rFonts w:ascii="Tahoma" w:eastAsia="SimSun" w:hAnsi="Tahoma" w:cs="Tahoma"/>
                <w:sz w:val="18"/>
                <w:szCs w:val="18"/>
              </w:rPr>
              <w:t xml:space="preserve"> 9001:2015 ή </w:t>
            </w:r>
            <w:r w:rsidRPr="008E5760">
              <w:rPr>
                <w:rFonts w:ascii="Tahoma" w:eastAsia="SimSun" w:hAnsi="Tahoma" w:cs="Tahoma"/>
                <w:sz w:val="18"/>
                <w:szCs w:val="18"/>
                <w:lang w:val="en-US"/>
              </w:rPr>
              <w:t>ISO</w:t>
            </w:r>
            <w:r w:rsidRPr="008E5760">
              <w:rPr>
                <w:rFonts w:ascii="Tahoma" w:eastAsia="SimSun" w:hAnsi="Tahoma" w:cs="Tahoma"/>
                <w:sz w:val="18"/>
                <w:szCs w:val="18"/>
              </w:rPr>
              <w:t xml:space="preserve"> 13485:2016. Να κατατεθούν αποδεικτικά έγγραφα με την προσφορά.</w:t>
            </w:r>
          </w:p>
        </w:tc>
      </w:tr>
      <w:tr w:rsidR="008E52DC" w:rsidRPr="008E5760" w:rsidTr="00B10533">
        <w:trPr>
          <w:trHeight w:val="570"/>
        </w:trPr>
        <w:tc>
          <w:tcPr>
            <w:tcW w:w="9889" w:type="dxa"/>
            <w:tcBorders>
              <w:top w:val="single" w:sz="4" w:space="0" w:color="auto"/>
              <w:left w:val="single" w:sz="4" w:space="0" w:color="auto"/>
              <w:bottom w:val="single" w:sz="4" w:space="0" w:color="auto"/>
              <w:right w:val="single" w:sz="4" w:space="0" w:color="auto"/>
            </w:tcBorders>
            <w:hideMark/>
          </w:tcPr>
          <w:p w:rsidR="008E52DC" w:rsidRPr="008E5760" w:rsidRDefault="008E52DC" w:rsidP="00B10533">
            <w:pPr>
              <w:contextualSpacing/>
              <w:rPr>
                <w:rFonts w:ascii="Tahoma" w:hAnsi="Tahoma" w:cs="Tahoma"/>
                <w:sz w:val="18"/>
                <w:szCs w:val="18"/>
                <w:lang w:eastAsia="zh-CN"/>
              </w:rPr>
            </w:pPr>
            <w:r w:rsidRPr="008E5760">
              <w:rPr>
                <w:rFonts w:ascii="Tahoma" w:hAnsi="Tahoma" w:cs="Tahoma"/>
                <w:sz w:val="18"/>
                <w:szCs w:val="18"/>
              </w:rPr>
              <w:t xml:space="preserve">θ.   Οι προμηθευτές υποχρεούνται να δηλώσουν </w:t>
            </w:r>
            <w:proofErr w:type="spellStart"/>
            <w:r w:rsidRPr="008E5760">
              <w:rPr>
                <w:rFonts w:ascii="Tahoma" w:hAnsi="Tahoma" w:cs="Tahoma"/>
                <w:sz w:val="18"/>
                <w:szCs w:val="18"/>
              </w:rPr>
              <w:t>επι</w:t>
            </w:r>
            <w:proofErr w:type="spellEnd"/>
            <w:r w:rsidRPr="008E5760">
              <w:rPr>
                <w:rFonts w:ascii="Tahoma" w:hAnsi="Tahoma" w:cs="Tahoma"/>
                <w:sz w:val="18"/>
                <w:szCs w:val="18"/>
              </w:rPr>
              <w:t xml:space="preserve"> ποινή απόρριψης :</w:t>
            </w:r>
          </w:p>
          <w:p w:rsidR="008E52DC" w:rsidRPr="008E5760" w:rsidRDefault="008E52DC" w:rsidP="00B10533">
            <w:pPr>
              <w:contextualSpacing/>
              <w:rPr>
                <w:rFonts w:ascii="Tahoma" w:hAnsi="Tahoma" w:cs="Tahoma"/>
                <w:sz w:val="18"/>
                <w:szCs w:val="18"/>
              </w:rPr>
            </w:pPr>
            <w:r w:rsidRPr="008E5760">
              <w:rPr>
                <w:rFonts w:ascii="Tahoma" w:hAnsi="Tahoma" w:cs="Tahoma"/>
                <w:sz w:val="18"/>
                <w:szCs w:val="18"/>
              </w:rPr>
              <w:t>α. Χώρα προέλευσης των υλικών</w:t>
            </w:r>
          </w:p>
          <w:p w:rsidR="008E52DC" w:rsidRPr="008E5760" w:rsidRDefault="008E52DC" w:rsidP="00B10533">
            <w:pPr>
              <w:contextualSpacing/>
              <w:rPr>
                <w:rFonts w:ascii="Tahoma" w:hAnsi="Tahoma" w:cs="Tahoma"/>
                <w:sz w:val="18"/>
                <w:szCs w:val="18"/>
              </w:rPr>
            </w:pPr>
            <w:r w:rsidRPr="008E5760">
              <w:rPr>
                <w:rFonts w:ascii="Tahoma" w:hAnsi="Tahoma" w:cs="Tahoma"/>
                <w:sz w:val="18"/>
                <w:szCs w:val="18"/>
              </w:rPr>
              <w:t>β. Εργοστάσιο κατασκευής και τόπος εγκατάστασης αυτού, ενώ σε περίπτωση που δεν κατασκευάζεται από την ιδία εταιρεία να επισυνάπτεται ξεχωριστή Υ.Δ. η οποία θα αναφέρει το εργοστάσιο  που θα γίνει η κατασκευή και ότι  ο νόμιμος εκπρόσωπος/ επίσημος αντιπρόσωπος έχει αποδεχθεί την εκτέλεση της συγκεκριμένης προμήθειας σε περίπτωση κατακύρωσης στον προσφέροντα.</w:t>
            </w:r>
          </w:p>
        </w:tc>
      </w:tr>
    </w:tbl>
    <w:p w:rsidR="008E52DC" w:rsidRPr="003440B6" w:rsidRDefault="008E52DC" w:rsidP="003440B6">
      <w:pPr>
        <w:tabs>
          <w:tab w:val="left" w:pos="6090"/>
        </w:tabs>
        <w:spacing w:line="360" w:lineRule="auto"/>
        <w:rPr>
          <w:rFonts w:ascii="Tahoma" w:hAnsi="Tahoma" w:cs="Tahoma"/>
          <w:b/>
          <w:color w:val="FF0000"/>
          <w:sz w:val="18"/>
          <w:szCs w:val="18"/>
        </w:rPr>
      </w:pPr>
      <w:r w:rsidRPr="008E5760">
        <w:rPr>
          <w:rFonts w:ascii="Tahoma" w:hAnsi="Tahoma" w:cs="Tahoma"/>
          <w:b/>
          <w:color w:val="FF0000"/>
          <w:sz w:val="18"/>
          <w:szCs w:val="18"/>
        </w:rPr>
        <w:t xml:space="preserve">                                                 </w:t>
      </w:r>
      <w:r w:rsidR="003440B6">
        <w:rPr>
          <w:rFonts w:ascii="Tahoma" w:hAnsi="Tahoma" w:cs="Tahoma"/>
          <w:b/>
          <w:color w:val="FF0000"/>
          <w:sz w:val="18"/>
          <w:szCs w:val="18"/>
        </w:rPr>
        <w:t xml:space="preserve">                               </w:t>
      </w:r>
    </w:p>
    <w:p w:rsidR="00665714" w:rsidRPr="00394110" w:rsidRDefault="00665714" w:rsidP="00665714">
      <w:pPr>
        <w:tabs>
          <w:tab w:val="left" w:pos="6090"/>
        </w:tabs>
        <w:spacing w:line="360" w:lineRule="auto"/>
        <w:rPr>
          <w:rFonts w:ascii="Tahoma" w:hAnsi="Tahoma" w:cs="Tahoma"/>
          <w:b/>
          <w:sz w:val="20"/>
          <w:szCs w:val="20"/>
        </w:rPr>
      </w:pPr>
      <w:r w:rsidRPr="00394110">
        <w:rPr>
          <w:rFonts w:ascii="Tahoma" w:hAnsi="Tahoma" w:cs="Tahoma"/>
          <w:b/>
          <w:color w:val="FF0000"/>
          <w:sz w:val="20"/>
          <w:szCs w:val="20"/>
        </w:rPr>
        <w:t xml:space="preserve">                                                                                                                        </w:t>
      </w:r>
      <w:r w:rsidR="00552B0A" w:rsidRPr="00394110">
        <w:rPr>
          <w:rFonts w:ascii="Tahoma" w:hAnsi="Tahoma" w:cs="Tahoma"/>
          <w:b/>
          <w:color w:val="FF0000"/>
          <w:sz w:val="20"/>
          <w:szCs w:val="20"/>
        </w:rPr>
        <w:t xml:space="preserve">            </w:t>
      </w:r>
      <w:r w:rsidRPr="00394110">
        <w:rPr>
          <w:rFonts w:ascii="Tahoma" w:hAnsi="Tahoma" w:cs="Tahoma"/>
          <w:b/>
          <w:color w:val="FF0000"/>
          <w:sz w:val="20"/>
          <w:szCs w:val="20"/>
        </w:rPr>
        <w:t xml:space="preserve"> </w:t>
      </w:r>
      <w:r w:rsidRPr="00394110">
        <w:rPr>
          <w:rFonts w:ascii="Tahoma" w:hAnsi="Tahoma" w:cs="Tahoma"/>
          <w:b/>
          <w:sz w:val="20"/>
          <w:szCs w:val="20"/>
        </w:rPr>
        <w:t>Ο  ΔΙΟΙΚΗΤΗΣ</w:t>
      </w:r>
    </w:p>
    <w:p w:rsidR="00665714" w:rsidRPr="00394110" w:rsidRDefault="00665714" w:rsidP="00665714">
      <w:pPr>
        <w:tabs>
          <w:tab w:val="left" w:pos="6090"/>
        </w:tabs>
        <w:spacing w:line="360" w:lineRule="auto"/>
        <w:jc w:val="right"/>
        <w:rPr>
          <w:rFonts w:ascii="Tahoma" w:hAnsi="Tahoma" w:cs="Tahoma"/>
          <w:b/>
          <w:sz w:val="20"/>
          <w:szCs w:val="20"/>
        </w:rPr>
      </w:pPr>
    </w:p>
    <w:p w:rsidR="00665714" w:rsidRPr="00394110" w:rsidRDefault="00665714" w:rsidP="00F616E9">
      <w:pPr>
        <w:pStyle w:val="Bodytext20"/>
        <w:shd w:val="clear" w:color="auto" w:fill="auto"/>
        <w:spacing w:after="120" w:line="180" w:lineRule="exact"/>
        <w:ind w:firstLine="0"/>
        <w:rPr>
          <w:rFonts w:ascii="Tahoma" w:hAnsi="Tahoma" w:cs="Tahoma"/>
          <w:sz w:val="20"/>
          <w:szCs w:val="20"/>
        </w:rPr>
      </w:pPr>
      <w:r w:rsidRPr="00394110">
        <w:rPr>
          <w:rFonts w:ascii="Tahoma" w:hAnsi="Tahoma" w:cs="Tahoma"/>
          <w:b/>
          <w:sz w:val="20"/>
          <w:szCs w:val="20"/>
        </w:rPr>
        <w:t xml:space="preserve">                                                                                    </w:t>
      </w:r>
      <w:r w:rsidR="005D1C4E" w:rsidRPr="00394110">
        <w:rPr>
          <w:rFonts w:ascii="Tahoma" w:hAnsi="Tahoma" w:cs="Tahoma"/>
          <w:b/>
          <w:sz w:val="20"/>
          <w:szCs w:val="20"/>
        </w:rPr>
        <w:t xml:space="preserve">              </w:t>
      </w:r>
      <w:r w:rsidR="00552B0A" w:rsidRPr="00394110">
        <w:rPr>
          <w:rFonts w:ascii="Tahoma" w:hAnsi="Tahoma" w:cs="Tahoma"/>
          <w:b/>
          <w:sz w:val="20"/>
          <w:szCs w:val="20"/>
        </w:rPr>
        <w:t xml:space="preserve">            </w:t>
      </w:r>
      <w:r w:rsidR="001824C2" w:rsidRPr="00394110">
        <w:rPr>
          <w:rFonts w:ascii="Tahoma" w:hAnsi="Tahoma" w:cs="Tahoma"/>
          <w:b/>
          <w:sz w:val="20"/>
          <w:szCs w:val="20"/>
        </w:rPr>
        <w:t xml:space="preserve">            </w:t>
      </w:r>
      <w:r w:rsidR="00552B0A" w:rsidRPr="00394110">
        <w:rPr>
          <w:rFonts w:ascii="Tahoma" w:hAnsi="Tahoma" w:cs="Tahoma"/>
          <w:b/>
          <w:sz w:val="20"/>
          <w:szCs w:val="20"/>
        </w:rPr>
        <w:t xml:space="preserve">  </w:t>
      </w:r>
      <w:r w:rsidRPr="00394110">
        <w:rPr>
          <w:rFonts w:ascii="Tahoma" w:hAnsi="Tahoma" w:cs="Tahoma"/>
          <w:b/>
          <w:sz w:val="20"/>
          <w:szCs w:val="20"/>
        </w:rPr>
        <w:t xml:space="preserve">ΣΕΡΑΣΚΕΡΗΣ </w:t>
      </w:r>
      <w:r w:rsidR="009E391D">
        <w:rPr>
          <w:rFonts w:ascii="Tahoma" w:hAnsi="Tahoma" w:cs="Tahoma"/>
          <w:b/>
          <w:sz w:val="20"/>
          <w:szCs w:val="20"/>
        </w:rPr>
        <w:t>Ι.</w:t>
      </w:r>
      <w:r w:rsidRPr="00394110">
        <w:rPr>
          <w:rFonts w:ascii="Tahoma" w:hAnsi="Tahoma" w:cs="Tahoma"/>
          <w:b/>
          <w:sz w:val="20"/>
          <w:szCs w:val="20"/>
        </w:rPr>
        <w:t xml:space="preserve">ΜΙΧΑΗΛ </w:t>
      </w:r>
    </w:p>
    <w:p w:rsidR="00F83509" w:rsidRPr="00394110" w:rsidRDefault="00F83509" w:rsidP="00EE3F31">
      <w:pPr>
        <w:spacing w:after="0" w:line="240" w:lineRule="auto"/>
        <w:jc w:val="both"/>
        <w:rPr>
          <w:rFonts w:ascii="Tahoma" w:hAnsi="Tahoma" w:cs="Tahoma"/>
          <w:sz w:val="20"/>
          <w:szCs w:val="20"/>
        </w:rPr>
      </w:pPr>
    </w:p>
    <w:sectPr w:rsidR="00F83509" w:rsidRPr="00394110" w:rsidSect="003440B6">
      <w:pgSz w:w="11906" w:h="16838"/>
      <w:pgMar w:top="568" w:right="991" w:bottom="45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5EBA"/>
    <w:multiLevelType w:val="hybridMultilevel"/>
    <w:tmpl w:val="64301130"/>
    <w:lvl w:ilvl="0" w:tplc="D5A81F24">
      <w:start w:val="1"/>
      <w:numFmt w:val="decimal"/>
      <w:lvlText w:val="%1."/>
      <w:lvlJc w:val="left"/>
      <w:pPr>
        <w:ind w:left="928"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D04D55"/>
    <w:multiLevelType w:val="hybridMultilevel"/>
    <w:tmpl w:val="FA4CC94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7728F6"/>
    <w:multiLevelType w:val="hybridMultilevel"/>
    <w:tmpl w:val="3FD423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70409B4"/>
    <w:multiLevelType w:val="hybridMultilevel"/>
    <w:tmpl w:val="E744C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DE0213F"/>
    <w:multiLevelType w:val="hybridMultilevel"/>
    <w:tmpl w:val="64301130"/>
    <w:lvl w:ilvl="0" w:tplc="D5A81F2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F260DBF"/>
    <w:multiLevelType w:val="hybridMultilevel"/>
    <w:tmpl w:val="5972F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59669E2"/>
    <w:multiLevelType w:val="hybridMultilevel"/>
    <w:tmpl w:val="A05A0ED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6A6B5FBC"/>
    <w:multiLevelType w:val="hybridMultilevel"/>
    <w:tmpl w:val="EE98CD46"/>
    <w:lvl w:ilvl="0" w:tplc="A290F8A2">
      <w:start w:val="1"/>
      <w:numFmt w:val="decimal"/>
      <w:lvlText w:val="%1."/>
      <w:lvlJc w:val="left"/>
      <w:pPr>
        <w:ind w:left="1077" w:hanging="360"/>
      </w:pPr>
      <w:rPr>
        <w:rFonts w:hint="default"/>
        <w:color w:val="auto"/>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8">
    <w:nsid w:val="7451067C"/>
    <w:multiLevelType w:val="hybridMultilevel"/>
    <w:tmpl w:val="D138F40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9417526"/>
    <w:multiLevelType w:val="hybridMultilevel"/>
    <w:tmpl w:val="64301130"/>
    <w:lvl w:ilvl="0" w:tplc="D5A81F24">
      <w:start w:val="1"/>
      <w:numFmt w:val="decimal"/>
      <w:lvlText w:val="%1."/>
      <w:lvlJc w:val="left"/>
      <w:pPr>
        <w:ind w:left="928"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D074607"/>
    <w:multiLevelType w:val="hybridMultilevel"/>
    <w:tmpl w:val="D108BA5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5"/>
  </w:num>
  <w:num w:numId="6">
    <w:abstractNumId w:val="0"/>
  </w:num>
  <w:num w:numId="7">
    <w:abstractNumId w:val="10"/>
  </w:num>
  <w:num w:numId="8">
    <w:abstractNumId w:val="4"/>
  </w:num>
  <w:num w:numId="9">
    <w:abstractNumId w:val="9"/>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8044DE"/>
    <w:rsid w:val="00002BF2"/>
    <w:rsid w:val="00006B50"/>
    <w:rsid w:val="000125FE"/>
    <w:rsid w:val="0001675B"/>
    <w:rsid w:val="0002143E"/>
    <w:rsid w:val="00023784"/>
    <w:rsid w:val="0002381F"/>
    <w:rsid w:val="00025AAD"/>
    <w:rsid w:val="000324B3"/>
    <w:rsid w:val="000351B6"/>
    <w:rsid w:val="0003587C"/>
    <w:rsid w:val="00036993"/>
    <w:rsid w:val="0004207A"/>
    <w:rsid w:val="00046F0E"/>
    <w:rsid w:val="00047C63"/>
    <w:rsid w:val="0005064B"/>
    <w:rsid w:val="000653F4"/>
    <w:rsid w:val="000773AB"/>
    <w:rsid w:val="000774CD"/>
    <w:rsid w:val="00080E6F"/>
    <w:rsid w:val="00081175"/>
    <w:rsid w:val="0008237D"/>
    <w:rsid w:val="00084A83"/>
    <w:rsid w:val="00086306"/>
    <w:rsid w:val="000910E7"/>
    <w:rsid w:val="0009444B"/>
    <w:rsid w:val="000B56DC"/>
    <w:rsid w:val="000B6509"/>
    <w:rsid w:val="000C10E7"/>
    <w:rsid w:val="000C32CD"/>
    <w:rsid w:val="000C65AE"/>
    <w:rsid w:val="000E4435"/>
    <w:rsid w:val="000F041B"/>
    <w:rsid w:val="000F0C62"/>
    <w:rsid w:val="000F15FC"/>
    <w:rsid w:val="000F3A1C"/>
    <w:rsid w:val="00100A69"/>
    <w:rsid w:val="00101BFE"/>
    <w:rsid w:val="00105571"/>
    <w:rsid w:val="00110C08"/>
    <w:rsid w:val="00111CBD"/>
    <w:rsid w:val="001158D5"/>
    <w:rsid w:val="00123915"/>
    <w:rsid w:val="00126844"/>
    <w:rsid w:val="00130111"/>
    <w:rsid w:val="00130148"/>
    <w:rsid w:val="00133D71"/>
    <w:rsid w:val="00137538"/>
    <w:rsid w:val="001375A4"/>
    <w:rsid w:val="001406AF"/>
    <w:rsid w:val="001446CC"/>
    <w:rsid w:val="0014555D"/>
    <w:rsid w:val="0015050A"/>
    <w:rsid w:val="00153360"/>
    <w:rsid w:val="00153C7F"/>
    <w:rsid w:val="00155022"/>
    <w:rsid w:val="0016314B"/>
    <w:rsid w:val="00163898"/>
    <w:rsid w:val="00166CFD"/>
    <w:rsid w:val="00172A96"/>
    <w:rsid w:val="00174913"/>
    <w:rsid w:val="00175A40"/>
    <w:rsid w:val="00177D48"/>
    <w:rsid w:val="00180224"/>
    <w:rsid w:val="001813F8"/>
    <w:rsid w:val="001824C2"/>
    <w:rsid w:val="00185791"/>
    <w:rsid w:val="001A1E65"/>
    <w:rsid w:val="001C5BA2"/>
    <w:rsid w:val="001C6097"/>
    <w:rsid w:val="001C6CA8"/>
    <w:rsid w:val="001C6D56"/>
    <w:rsid w:val="001C7EF4"/>
    <w:rsid w:val="001D2691"/>
    <w:rsid w:val="001D4DC3"/>
    <w:rsid w:val="001D7301"/>
    <w:rsid w:val="001E014D"/>
    <w:rsid w:val="001E1ED2"/>
    <w:rsid w:val="001E2BD5"/>
    <w:rsid w:val="001E5BD9"/>
    <w:rsid w:val="001E5FB5"/>
    <w:rsid w:val="001F0CAC"/>
    <w:rsid w:val="00201CD0"/>
    <w:rsid w:val="00202A60"/>
    <w:rsid w:val="00204451"/>
    <w:rsid w:val="00204C7B"/>
    <w:rsid w:val="00207B06"/>
    <w:rsid w:val="00214019"/>
    <w:rsid w:val="00216CCF"/>
    <w:rsid w:val="0021725E"/>
    <w:rsid w:val="00217EE7"/>
    <w:rsid w:val="00221294"/>
    <w:rsid w:val="00230266"/>
    <w:rsid w:val="00232AE8"/>
    <w:rsid w:val="00234503"/>
    <w:rsid w:val="00241546"/>
    <w:rsid w:val="00241A9D"/>
    <w:rsid w:val="00243E69"/>
    <w:rsid w:val="00244571"/>
    <w:rsid w:val="0024563E"/>
    <w:rsid w:val="002503A8"/>
    <w:rsid w:val="00251993"/>
    <w:rsid w:val="002528B0"/>
    <w:rsid w:val="00257FEB"/>
    <w:rsid w:val="00261D54"/>
    <w:rsid w:val="00263857"/>
    <w:rsid w:val="002708E7"/>
    <w:rsid w:val="00272534"/>
    <w:rsid w:val="00283DF0"/>
    <w:rsid w:val="00285D83"/>
    <w:rsid w:val="0028704F"/>
    <w:rsid w:val="002913FC"/>
    <w:rsid w:val="00292CEA"/>
    <w:rsid w:val="00293A6E"/>
    <w:rsid w:val="002953C5"/>
    <w:rsid w:val="00297A91"/>
    <w:rsid w:val="00297AD5"/>
    <w:rsid w:val="002A20E8"/>
    <w:rsid w:val="002A273E"/>
    <w:rsid w:val="002A3E5A"/>
    <w:rsid w:val="002A7974"/>
    <w:rsid w:val="002B2C71"/>
    <w:rsid w:val="002C1E43"/>
    <w:rsid w:val="002C5660"/>
    <w:rsid w:val="002C5E72"/>
    <w:rsid w:val="002C7A60"/>
    <w:rsid w:val="002D0169"/>
    <w:rsid w:val="002D15B9"/>
    <w:rsid w:val="002D3C45"/>
    <w:rsid w:val="002D5441"/>
    <w:rsid w:val="002D577F"/>
    <w:rsid w:val="002D6ACE"/>
    <w:rsid w:val="002E568B"/>
    <w:rsid w:val="002F235F"/>
    <w:rsid w:val="002F5B3F"/>
    <w:rsid w:val="002F62D0"/>
    <w:rsid w:val="00304672"/>
    <w:rsid w:val="003059DC"/>
    <w:rsid w:val="00311226"/>
    <w:rsid w:val="00314780"/>
    <w:rsid w:val="00314CDD"/>
    <w:rsid w:val="00321648"/>
    <w:rsid w:val="003244A2"/>
    <w:rsid w:val="003249AB"/>
    <w:rsid w:val="003262E9"/>
    <w:rsid w:val="00340209"/>
    <w:rsid w:val="00341612"/>
    <w:rsid w:val="003440B6"/>
    <w:rsid w:val="00344D66"/>
    <w:rsid w:val="00346113"/>
    <w:rsid w:val="0035081D"/>
    <w:rsid w:val="003518BA"/>
    <w:rsid w:val="003561BD"/>
    <w:rsid w:val="003616D5"/>
    <w:rsid w:val="00361F70"/>
    <w:rsid w:val="003654F0"/>
    <w:rsid w:val="003702F1"/>
    <w:rsid w:val="00371507"/>
    <w:rsid w:val="003725A1"/>
    <w:rsid w:val="0037489F"/>
    <w:rsid w:val="00376505"/>
    <w:rsid w:val="003765D1"/>
    <w:rsid w:val="00381481"/>
    <w:rsid w:val="003841A5"/>
    <w:rsid w:val="003858D7"/>
    <w:rsid w:val="003861F6"/>
    <w:rsid w:val="00387934"/>
    <w:rsid w:val="00391ADF"/>
    <w:rsid w:val="00394110"/>
    <w:rsid w:val="00396DA2"/>
    <w:rsid w:val="003A292C"/>
    <w:rsid w:val="003B10C7"/>
    <w:rsid w:val="003B1304"/>
    <w:rsid w:val="003B1599"/>
    <w:rsid w:val="003B59A6"/>
    <w:rsid w:val="003B6F9F"/>
    <w:rsid w:val="003C120C"/>
    <w:rsid w:val="003C37C2"/>
    <w:rsid w:val="003C3B86"/>
    <w:rsid w:val="003D06DF"/>
    <w:rsid w:val="003D126F"/>
    <w:rsid w:val="003D22D0"/>
    <w:rsid w:val="003D2E26"/>
    <w:rsid w:val="003D5379"/>
    <w:rsid w:val="003E07C3"/>
    <w:rsid w:val="003F2888"/>
    <w:rsid w:val="003F4669"/>
    <w:rsid w:val="003F545B"/>
    <w:rsid w:val="00400AB8"/>
    <w:rsid w:val="00403CB3"/>
    <w:rsid w:val="00410103"/>
    <w:rsid w:val="00420726"/>
    <w:rsid w:val="00427188"/>
    <w:rsid w:val="004276E6"/>
    <w:rsid w:val="00433089"/>
    <w:rsid w:val="00434379"/>
    <w:rsid w:val="0043640C"/>
    <w:rsid w:val="0043661B"/>
    <w:rsid w:val="00436F50"/>
    <w:rsid w:val="00441834"/>
    <w:rsid w:val="004427B2"/>
    <w:rsid w:val="00445B7E"/>
    <w:rsid w:val="004504D1"/>
    <w:rsid w:val="00453D38"/>
    <w:rsid w:val="0045693C"/>
    <w:rsid w:val="00461B5D"/>
    <w:rsid w:val="00467F98"/>
    <w:rsid w:val="004700F2"/>
    <w:rsid w:val="00472E8F"/>
    <w:rsid w:val="0047428A"/>
    <w:rsid w:val="00482468"/>
    <w:rsid w:val="00486618"/>
    <w:rsid w:val="004920D3"/>
    <w:rsid w:val="004935C7"/>
    <w:rsid w:val="004953D7"/>
    <w:rsid w:val="004959A4"/>
    <w:rsid w:val="00496978"/>
    <w:rsid w:val="004969E0"/>
    <w:rsid w:val="004A2798"/>
    <w:rsid w:val="004A302E"/>
    <w:rsid w:val="004A4A86"/>
    <w:rsid w:val="004B072D"/>
    <w:rsid w:val="004B3CC2"/>
    <w:rsid w:val="004B57F3"/>
    <w:rsid w:val="004B62E0"/>
    <w:rsid w:val="004C0F56"/>
    <w:rsid w:val="004C6219"/>
    <w:rsid w:val="004C7DB0"/>
    <w:rsid w:val="004D3ED2"/>
    <w:rsid w:val="004D41A1"/>
    <w:rsid w:val="004D6CBC"/>
    <w:rsid w:val="004D7D91"/>
    <w:rsid w:val="004E0EC6"/>
    <w:rsid w:val="004E4E93"/>
    <w:rsid w:val="004E560C"/>
    <w:rsid w:val="004F248C"/>
    <w:rsid w:val="004F510A"/>
    <w:rsid w:val="004F5622"/>
    <w:rsid w:val="00504777"/>
    <w:rsid w:val="00504A9E"/>
    <w:rsid w:val="00505453"/>
    <w:rsid w:val="00506D6E"/>
    <w:rsid w:val="00507C7D"/>
    <w:rsid w:val="00515CEB"/>
    <w:rsid w:val="00517319"/>
    <w:rsid w:val="005178A2"/>
    <w:rsid w:val="005208BE"/>
    <w:rsid w:val="00521BD0"/>
    <w:rsid w:val="00525B6A"/>
    <w:rsid w:val="00530967"/>
    <w:rsid w:val="00531FFA"/>
    <w:rsid w:val="00532662"/>
    <w:rsid w:val="00532751"/>
    <w:rsid w:val="005417D0"/>
    <w:rsid w:val="00541F07"/>
    <w:rsid w:val="0054305E"/>
    <w:rsid w:val="0054337D"/>
    <w:rsid w:val="00544753"/>
    <w:rsid w:val="00546362"/>
    <w:rsid w:val="005471CD"/>
    <w:rsid w:val="00550BA0"/>
    <w:rsid w:val="00552B0A"/>
    <w:rsid w:val="005568CF"/>
    <w:rsid w:val="00556FC6"/>
    <w:rsid w:val="00557D93"/>
    <w:rsid w:val="005622BE"/>
    <w:rsid w:val="00562473"/>
    <w:rsid w:val="005625B5"/>
    <w:rsid w:val="00562A4A"/>
    <w:rsid w:val="00563E4F"/>
    <w:rsid w:val="0056794C"/>
    <w:rsid w:val="00567FE9"/>
    <w:rsid w:val="005722C5"/>
    <w:rsid w:val="005728E9"/>
    <w:rsid w:val="00573C4A"/>
    <w:rsid w:val="0057574B"/>
    <w:rsid w:val="00575F72"/>
    <w:rsid w:val="00576C43"/>
    <w:rsid w:val="00582C48"/>
    <w:rsid w:val="00584CE4"/>
    <w:rsid w:val="0058502C"/>
    <w:rsid w:val="005860E6"/>
    <w:rsid w:val="00590AAD"/>
    <w:rsid w:val="00592CDD"/>
    <w:rsid w:val="00593EBB"/>
    <w:rsid w:val="005A0F05"/>
    <w:rsid w:val="005A4314"/>
    <w:rsid w:val="005A644F"/>
    <w:rsid w:val="005B444D"/>
    <w:rsid w:val="005B4684"/>
    <w:rsid w:val="005B7A49"/>
    <w:rsid w:val="005B7BAB"/>
    <w:rsid w:val="005B7BB5"/>
    <w:rsid w:val="005C075C"/>
    <w:rsid w:val="005C3C07"/>
    <w:rsid w:val="005C564B"/>
    <w:rsid w:val="005C5AFE"/>
    <w:rsid w:val="005C6D43"/>
    <w:rsid w:val="005D0316"/>
    <w:rsid w:val="005D1C4E"/>
    <w:rsid w:val="005D2289"/>
    <w:rsid w:val="005D3DC5"/>
    <w:rsid w:val="005D43C7"/>
    <w:rsid w:val="005D551A"/>
    <w:rsid w:val="005F0F1A"/>
    <w:rsid w:val="005F2B6B"/>
    <w:rsid w:val="005F5D39"/>
    <w:rsid w:val="005F77B2"/>
    <w:rsid w:val="006003EB"/>
    <w:rsid w:val="00600D50"/>
    <w:rsid w:val="00605F35"/>
    <w:rsid w:val="00606467"/>
    <w:rsid w:val="00607083"/>
    <w:rsid w:val="0061108C"/>
    <w:rsid w:val="00612DCB"/>
    <w:rsid w:val="00613515"/>
    <w:rsid w:val="0061356E"/>
    <w:rsid w:val="00614051"/>
    <w:rsid w:val="006219D4"/>
    <w:rsid w:val="00621CD7"/>
    <w:rsid w:val="00626DD1"/>
    <w:rsid w:val="00627F46"/>
    <w:rsid w:val="006347B1"/>
    <w:rsid w:val="006404B9"/>
    <w:rsid w:val="00640716"/>
    <w:rsid w:val="00642036"/>
    <w:rsid w:val="0064203F"/>
    <w:rsid w:val="00642A85"/>
    <w:rsid w:val="00646E5A"/>
    <w:rsid w:val="00650F51"/>
    <w:rsid w:val="006530E2"/>
    <w:rsid w:val="0065440E"/>
    <w:rsid w:val="0065524E"/>
    <w:rsid w:val="006563A3"/>
    <w:rsid w:val="0066010C"/>
    <w:rsid w:val="00665714"/>
    <w:rsid w:val="00666595"/>
    <w:rsid w:val="00671C29"/>
    <w:rsid w:val="006722C5"/>
    <w:rsid w:val="00672E59"/>
    <w:rsid w:val="00675DAF"/>
    <w:rsid w:val="0067673D"/>
    <w:rsid w:val="00676BDB"/>
    <w:rsid w:val="00677A8D"/>
    <w:rsid w:val="00682753"/>
    <w:rsid w:val="006830BD"/>
    <w:rsid w:val="006831B8"/>
    <w:rsid w:val="006852E4"/>
    <w:rsid w:val="00686523"/>
    <w:rsid w:val="006936E8"/>
    <w:rsid w:val="006A0151"/>
    <w:rsid w:val="006A2A4D"/>
    <w:rsid w:val="006A62FC"/>
    <w:rsid w:val="006B1003"/>
    <w:rsid w:val="006B35B4"/>
    <w:rsid w:val="006B51D3"/>
    <w:rsid w:val="006C0BE7"/>
    <w:rsid w:val="006C10E4"/>
    <w:rsid w:val="006C4005"/>
    <w:rsid w:val="006C7453"/>
    <w:rsid w:val="006D0C78"/>
    <w:rsid w:val="006D20A9"/>
    <w:rsid w:val="006D271C"/>
    <w:rsid w:val="006D43F6"/>
    <w:rsid w:val="006D4B04"/>
    <w:rsid w:val="006D4F81"/>
    <w:rsid w:val="006D5C65"/>
    <w:rsid w:val="006D6AB1"/>
    <w:rsid w:val="006D6BDC"/>
    <w:rsid w:val="006E35C1"/>
    <w:rsid w:val="006E438A"/>
    <w:rsid w:val="006E4BA8"/>
    <w:rsid w:val="006E529E"/>
    <w:rsid w:val="006E6334"/>
    <w:rsid w:val="006F2A94"/>
    <w:rsid w:val="006F5F01"/>
    <w:rsid w:val="00700237"/>
    <w:rsid w:val="00703B0D"/>
    <w:rsid w:val="00704904"/>
    <w:rsid w:val="00706118"/>
    <w:rsid w:val="0071043B"/>
    <w:rsid w:val="00710AD8"/>
    <w:rsid w:val="0071196C"/>
    <w:rsid w:val="00711E1D"/>
    <w:rsid w:val="007146E1"/>
    <w:rsid w:val="007149F9"/>
    <w:rsid w:val="00721B9A"/>
    <w:rsid w:val="00723E75"/>
    <w:rsid w:val="00726592"/>
    <w:rsid w:val="00730C97"/>
    <w:rsid w:val="00732D81"/>
    <w:rsid w:val="00737961"/>
    <w:rsid w:val="007504A2"/>
    <w:rsid w:val="00754845"/>
    <w:rsid w:val="00754FED"/>
    <w:rsid w:val="0076001B"/>
    <w:rsid w:val="00761886"/>
    <w:rsid w:val="0076246E"/>
    <w:rsid w:val="00763621"/>
    <w:rsid w:val="007636B3"/>
    <w:rsid w:val="00764CFA"/>
    <w:rsid w:val="00765483"/>
    <w:rsid w:val="0076591A"/>
    <w:rsid w:val="00767F7F"/>
    <w:rsid w:val="007726B3"/>
    <w:rsid w:val="00773BA2"/>
    <w:rsid w:val="00775ECE"/>
    <w:rsid w:val="00777F2C"/>
    <w:rsid w:val="00784299"/>
    <w:rsid w:val="00790B9E"/>
    <w:rsid w:val="0079649C"/>
    <w:rsid w:val="0079661C"/>
    <w:rsid w:val="00796D14"/>
    <w:rsid w:val="007A137A"/>
    <w:rsid w:val="007A15DB"/>
    <w:rsid w:val="007A66BB"/>
    <w:rsid w:val="007A7E25"/>
    <w:rsid w:val="007B0498"/>
    <w:rsid w:val="007B1CFB"/>
    <w:rsid w:val="007B56EA"/>
    <w:rsid w:val="007C0178"/>
    <w:rsid w:val="007C2936"/>
    <w:rsid w:val="007D5BC5"/>
    <w:rsid w:val="007E1004"/>
    <w:rsid w:val="007E1308"/>
    <w:rsid w:val="007E6C85"/>
    <w:rsid w:val="007F295C"/>
    <w:rsid w:val="007F7C78"/>
    <w:rsid w:val="008044DE"/>
    <w:rsid w:val="00805302"/>
    <w:rsid w:val="008057FA"/>
    <w:rsid w:val="008159BD"/>
    <w:rsid w:val="008176DF"/>
    <w:rsid w:val="008361B9"/>
    <w:rsid w:val="00837146"/>
    <w:rsid w:val="00840E99"/>
    <w:rsid w:val="00842249"/>
    <w:rsid w:val="00843513"/>
    <w:rsid w:val="00844D50"/>
    <w:rsid w:val="00847656"/>
    <w:rsid w:val="00850F5C"/>
    <w:rsid w:val="00853E06"/>
    <w:rsid w:val="00854031"/>
    <w:rsid w:val="00855D9B"/>
    <w:rsid w:val="00856796"/>
    <w:rsid w:val="00856F5A"/>
    <w:rsid w:val="00872718"/>
    <w:rsid w:val="00873F04"/>
    <w:rsid w:val="0087430D"/>
    <w:rsid w:val="00874BF9"/>
    <w:rsid w:val="00875D7E"/>
    <w:rsid w:val="00883F5F"/>
    <w:rsid w:val="00884721"/>
    <w:rsid w:val="0088549B"/>
    <w:rsid w:val="008855CA"/>
    <w:rsid w:val="008871FC"/>
    <w:rsid w:val="008873F2"/>
    <w:rsid w:val="008902EA"/>
    <w:rsid w:val="008916B4"/>
    <w:rsid w:val="00894A7F"/>
    <w:rsid w:val="008A0B35"/>
    <w:rsid w:val="008A1C92"/>
    <w:rsid w:val="008A4D3A"/>
    <w:rsid w:val="008A6D2D"/>
    <w:rsid w:val="008B4018"/>
    <w:rsid w:val="008B4513"/>
    <w:rsid w:val="008B5E1C"/>
    <w:rsid w:val="008C04D5"/>
    <w:rsid w:val="008C0615"/>
    <w:rsid w:val="008C5042"/>
    <w:rsid w:val="008D28D5"/>
    <w:rsid w:val="008D4521"/>
    <w:rsid w:val="008D5412"/>
    <w:rsid w:val="008D5CBF"/>
    <w:rsid w:val="008D72E6"/>
    <w:rsid w:val="008D7C99"/>
    <w:rsid w:val="008E2262"/>
    <w:rsid w:val="008E2273"/>
    <w:rsid w:val="008E446A"/>
    <w:rsid w:val="008E4DA1"/>
    <w:rsid w:val="008E52DC"/>
    <w:rsid w:val="008E6377"/>
    <w:rsid w:val="008F2ECC"/>
    <w:rsid w:val="008F4BA3"/>
    <w:rsid w:val="008F510C"/>
    <w:rsid w:val="00901503"/>
    <w:rsid w:val="00903575"/>
    <w:rsid w:val="0090517E"/>
    <w:rsid w:val="009063C7"/>
    <w:rsid w:val="00907121"/>
    <w:rsid w:val="00912A79"/>
    <w:rsid w:val="0091589F"/>
    <w:rsid w:val="00917506"/>
    <w:rsid w:val="00921438"/>
    <w:rsid w:val="009214C3"/>
    <w:rsid w:val="00922A77"/>
    <w:rsid w:val="00922AB1"/>
    <w:rsid w:val="00925C75"/>
    <w:rsid w:val="00926453"/>
    <w:rsid w:val="00927C03"/>
    <w:rsid w:val="00930EB0"/>
    <w:rsid w:val="009327D8"/>
    <w:rsid w:val="009340FD"/>
    <w:rsid w:val="00943535"/>
    <w:rsid w:val="0094393C"/>
    <w:rsid w:val="009451A3"/>
    <w:rsid w:val="00945BED"/>
    <w:rsid w:val="00947B41"/>
    <w:rsid w:val="00947CA0"/>
    <w:rsid w:val="00954DF0"/>
    <w:rsid w:val="00957863"/>
    <w:rsid w:val="00960097"/>
    <w:rsid w:val="00961171"/>
    <w:rsid w:val="009613F7"/>
    <w:rsid w:val="00961539"/>
    <w:rsid w:val="00962315"/>
    <w:rsid w:val="0096503A"/>
    <w:rsid w:val="00967E78"/>
    <w:rsid w:val="0097100F"/>
    <w:rsid w:val="00973DA2"/>
    <w:rsid w:val="00975655"/>
    <w:rsid w:val="009828C3"/>
    <w:rsid w:val="009901D3"/>
    <w:rsid w:val="00996A94"/>
    <w:rsid w:val="009A1AAE"/>
    <w:rsid w:val="009A72E0"/>
    <w:rsid w:val="009A7649"/>
    <w:rsid w:val="009B27FE"/>
    <w:rsid w:val="009B38EF"/>
    <w:rsid w:val="009B3D5F"/>
    <w:rsid w:val="009B56CF"/>
    <w:rsid w:val="009B75B8"/>
    <w:rsid w:val="009C2EDB"/>
    <w:rsid w:val="009C3ACE"/>
    <w:rsid w:val="009C48FA"/>
    <w:rsid w:val="009C6B49"/>
    <w:rsid w:val="009C7127"/>
    <w:rsid w:val="009C794F"/>
    <w:rsid w:val="009D3230"/>
    <w:rsid w:val="009D3D27"/>
    <w:rsid w:val="009D4B6D"/>
    <w:rsid w:val="009D72DD"/>
    <w:rsid w:val="009E28A6"/>
    <w:rsid w:val="009E391D"/>
    <w:rsid w:val="009F18FC"/>
    <w:rsid w:val="009F1E05"/>
    <w:rsid w:val="00A01A4E"/>
    <w:rsid w:val="00A058F5"/>
    <w:rsid w:val="00A075A0"/>
    <w:rsid w:val="00A123BC"/>
    <w:rsid w:val="00A1272A"/>
    <w:rsid w:val="00A16BA2"/>
    <w:rsid w:val="00A2264D"/>
    <w:rsid w:val="00A27D43"/>
    <w:rsid w:val="00A34065"/>
    <w:rsid w:val="00A35D53"/>
    <w:rsid w:val="00A36463"/>
    <w:rsid w:val="00A36A23"/>
    <w:rsid w:val="00A40D3B"/>
    <w:rsid w:val="00A43065"/>
    <w:rsid w:val="00A432FF"/>
    <w:rsid w:val="00A452F6"/>
    <w:rsid w:val="00A53789"/>
    <w:rsid w:val="00A56CEC"/>
    <w:rsid w:val="00A64FDE"/>
    <w:rsid w:val="00A66BA3"/>
    <w:rsid w:val="00A67E92"/>
    <w:rsid w:val="00A70237"/>
    <w:rsid w:val="00A72ABB"/>
    <w:rsid w:val="00A75AD0"/>
    <w:rsid w:val="00A823FB"/>
    <w:rsid w:val="00A82736"/>
    <w:rsid w:val="00A82F8C"/>
    <w:rsid w:val="00A84B2E"/>
    <w:rsid w:val="00A9325E"/>
    <w:rsid w:val="00A94BBC"/>
    <w:rsid w:val="00A94C0E"/>
    <w:rsid w:val="00A96F79"/>
    <w:rsid w:val="00AA0D20"/>
    <w:rsid w:val="00AA330B"/>
    <w:rsid w:val="00AA3EB1"/>
    <w:rsid w:val="00AA6DBA"/>
    <w:rsid w:val="00AA7532"/>
    <w:rsid w:val="00AA7A8D"/>
    <w:rsid w:val="00AB14F3"/>
    <w:rsid w:val="00AB5B24"/>
    <w:rsid w:val="00AB6AE0"/>
    <w:rsid w:val="00AC0EA1"/>
    <w:rsid w:val="00AC55F0"/>
    <w:rsid w:val="00AC59ED"/>
    <w:rsid w:val="00AD3FF3"/>
    <w:rsid w:val="00AD6122"/>
    <w:rsid w:val="00AD771E"/>
    <w:rsid w:val="00AE137A"/>
    <w:rsid w:val="00AE2FB7"/>
    <w:rsid w:val="00AE5209"/>
    <w:rsid w:val="00AF0B5B"/>
    <w:rsid w:val="00AF0F69"/>
    <w:rsid w:val="00AF20E6"/>
    <w:rsid w:val="00AF44D2"/>
    <w:rsid w:val="00AF625E"/>
    <w:rsid w:val="00B02390"/>
    <w:rsid w:val="00B10533"/>
    <w:rsid w:val="00B1327C"/>
    <w:rsid w:val="00B14A19"/>
    <w:rsid w:val="00B16038"/>
    <w:rsid w:val="00B21A8E"/>
    <w:rsid w:val="00B24340"/>
    <w:rsid w:val="00B2487D"/>
    <w:rsid w:val="00B279F9"/>
    <w:rsid w:val="00B30C23"/>
    <w:rsid w:val="00B34B24"/>
    <w:rsid w:val="00B35203"/>
    <w:rsid w:val="00B36BC4"/>
    <w:rsid w:val="00B4031F"/>
    <w:rsid w:val="00B414E3"/>
    <w:rsid w:val="00B465F5"/>
    <w:rsid w:val="00B47CC3"/>
    <w:rsid w:val="00B5453C"/>
    <w:rsid w:val="00B54A7E"/>
    <w:rsid w:val="00B5691D"/>
    <w:rsid w:val="00B570ED"/>
    <w:rsid w:val="00B63795"/>
    <w:rsid w:val="00B65970"/>
    <w:rsid w:val="00B66A78"/>
    <w:rsid w:val="00B70CDB"/>
    <w:rsid w:val="00B7321D"/>
    <w:rsid w:val="00B75DF6"/>
    <w:rsid w:val="00B76032"/>
    <w:rsid w:val="00B85012"/>
    <w:rsid w:val="00B86F91"/>
    <w:rsid w:val="00B878CB"/>
    <w:rsid w:val="00B9447B"/>
    <w:rsid w:val="00B95D8C"/>
    <w:rsid w:val="00B96505"/>
    <w:rsid w:val="00B96ED6"/>
    <w:rsid w:val="00BA04FC"/>
    <w:rsid w:val="00BA0C81"/>
    <w:rsid w:val="00BA0E3C"/>
    <w:rsid w:val="00BA5062"/>
    <w:rsid w:val="00BB1634"/>
    <w:rsid w:val="00BB268A"/>
    <w:rsid w:val="00BC223D"/>
    <w:rsid w:val="00BC35B1"/>
    <w:rsid w:val="00BC40E4"/>
    <w:rsid w:val="00BC5E67"/>
    <w:rsid w:val="00BC7399"/>
    <w:rsid w:val="00BD240A"/>
    <w:rsid w:val="00BD30F2"/>
    <w:rsid w:val="00BD3581"/>
    <w:rsid w:val="00BD4D78"/>
    <w:rsid w:val="00BE30A2"/>
    <w:rsid w:val="00BE33D3"/>
    <w:rsid w:val="00BE7742"/>
    <w:rsid w:val="00BF03CB"/>
    <w:rsid w:val="00BF3049"/>
    <w:rsid w:val="00BF32BE"/>
    <w:rsid w:val="00BF331D"/>
    <w:rsid w:val="00BF37CE"/>
    <w:rsid w:val="00BF3F7D"/>
    <w:rsid w:val="00BF5405"/>
    <w:rsid w:val="00BF57C1"/>
    <w:rsid w:val="00C05009"/>
    <w:rsid w:val="00C062B2"/>
    <w:rsid w:val="00C108BB"/>
    <w:rsid w:val="00C143AA"/>
    <w:rsid w:val="00C15978"/>
    <w:rsid w:val="00C1706B"/>
    <w:rsid w:val="00C21B31"/>
    <w:rsid w:val="00C235DB"/>
    <w:rsid w:val="00C249F5"/>
    <w:rsid w:val="00C25C0B"/>
    <w:rsid w:val="00C27B37"/>
    <w:rsid w:val="00C30E15"/>
    <w:rsid w:val="00C375D2"/>
    <w:rsid w:val="00C4163D"/>
    <w:rsid w:val="00C44C4D"/>
    <w:rsid w:val="00C45A12"/>
    <w:rsid w:val="00C50F07"/>
    <w:rsid w:val="00C511D8"/>
    <w:rsid w:val="00C5365E"/>
    <w:rsid w:val="00C552BC"/>
    <w:rsid w:val="00C55B41"/>
    <w:rsid w:val="00C5784F"/>
    <w:rsid w:val="00C72962"/>
    <w:rsid w:val="00C72CF7"/>
    <w:rsid w:val="00C72E75"/>
    <w:rsid w:val="00C741B4"/>
    <w:rsid w:val="00C767C7"/>
    <w:rsid w:val="00C8001F"/>
    <w:rsid w:val="00C81172"/>
    <w:rsid w:val="00C82ACE"/>
    <w:rsid w:val="00C84BAD"/>
    <w:rsid w:val="00C8767B"/>
    <w:rsid w:val="00C92571"/>
    <w:rsid w:val="00C96B9C"/>
    <w:rsid w:val="00CA05C5"/>
    <w:rsid w:val="00CA3BFA"/>
    <w:rsid w:val="00CA5326"/>
    <w:rsid w:val="00CA6CD2"/>
    <w:rsid w:val="00CB0031"/>
    <w:rsid w:val="00CB177A"/>
    <w:rsid w:val="00CB3346"/>
    <w:rsid w:val="00CB43C4"/>
    <w:rsid w:val="00CC1940"/>
    <w:rsid w:val="00CC6A08"/>
    <w:rsid w:val="00CC6AA7"/>
    <w:rsid w:val="00CD3BB3"/>
    <w:rsid w:val="00CD5C8F"/>
    <w:rsid w:val="00CE2A2F"/>
    <w:rsid w:val="00CE2DA0"/>
    <w:rsid w:val="00CE7504"/>
    <w:rsid w:val="00CF053A"/>
    <w:rsid w:val="00CF7EDF"/>
    <w:rsid w:val="00D00429"/>
    <w:rsid w:val="00D02ABB"/>
    <w:rsid w:val="00D02BCC"/>
    <w:rsid w:val="00D04A85"/>
    <w:rsid w:val="00D07E40"/>
    <w:rsid w:val="00D11F7C"/>
    <w:rsid w:val="00D1263D"/>
    <w:rsid w:val="00D13E62"/>
    <w:rsid w:val="00D15806"/>
    <w:rsid w:val="00D1610E"/>
    <w:rsid w:val="00D17815"/>
    <w:rsid w:val="00D21A18"/>
    <w:rsid w:val="00D24A33"/>
    <w:rsid w:val="00D26A03"/>
    <w:rsid w:val="00D40CCF"/>
    <w:rsid w:val="00D42AB1"/>
    <w:rsid w:val="00D465E2"/>
    <w:rsid w:val="00D51B7D"/>
    <w:rsid w:val="00D56B81"/>
    <w:rsid w:val="00D618B1"/>
    <w:rsid w:val="00D624A6"/>
    <w:rsid w:val="00D635F9"/>
    <w:rsid w:val="00D637B2"/>
    <w:rsid w:val="00D71308"/>
    <w:rsid w:val="00D723CC"/>
    <w:rsid w:val="00D75368"/>
    <w:rsid w:val="00D82275"/>
    <w:rsid w:val="00D8621E"/>
    <w:rsid w:val="00D87B17"/>
    <w:rsid w:val="00D94625"/>
    <w:rsid w:val="00D96783"/>
    <w:rsid w:val="00DA2266"/>
    <w:rsid w:val="00DA5645"/>
    <w:rsid w:val="00DB39EF"/>
    <w:rsid w:val="00DC0D1F"/>
    <w:rsid w:val="00DC2135"/>
    <w:rsid w:val="00DC4B45"/>
    <w:rsid w:val="00DC54F4"/>
    <w:rsid w:val="00DC642E"/>
    <w:rsid w:val="00DC76CA"/>
    <w:rsid w:val="00DD09CE"/>
    <w:rsid w:val="00DD3958"/>
    <w:rsid w:val="00DD47A0"/>
    <w:rsid w:val="00DD78AA"/>
    <w:rsid w:val="00DE2FE5"/>
    <w:rsid w:val="00DE42CA"/>
    <w:rsid w:val="00DE5FDC"/>
    <w:rsid w:val="00DE7056"/>
    <w:rsid w:val="00DE79B4"/>
    <w:rsid w:val="00DF03F5"/>
    <w:rsid w:val="00DF2E5E"/>
    <w:rsid w:val="00DF5EB5"/>
    <w:rsid w:val="00E01504"/>
    <w:rsid w:val="00E021C1"/>
    <w:rsid w:val="00E046E9"/>
    <w:rsid w:val="00E127CF"/>
    <w:rsid w:val="00E138CE"/>
    <w:rsid w:val="00E16A43"/>
    <w:rsid w:val="00E16CA4"/>
    <w:rsid w:val="00E17522"/>
    <w:rsid w:val="00E1791F"/>
    <w:rsid w:val="00E2012F"/>
    <w:rsid w:val="00E22D75"/>
    <w:rsid w:val="00E24993"/>
    <w:rsid w:val="00E30830"/>
    <w:rsid w:val="00E30B7D"/>
    <w:rsid w:val="00E3141A"/>
    <w:rsid w:val="00E36D22"/>
    <w:rsid w:val="00E376EF"/>
    <w:rsid w:val="00E4077F"/>
    <w:rsid w:val="00E40984"/>
    <w:rsid w:val="00E41EA0"/>
    <w:rsid w:val="00E422DD"/>
    <w:rsid w:val="00E6333C"/>
    <w:rsid w:val="00E71A16"/>
    <w:rsid w:val="00E729EC"/>
    <w:rsid w:val="00E72B7F"/>
    <w:rsid w:val="00E73AE0"/>
    <w:rsid w:val="00E74543"/>
    <w:rsid w:val="00E76FF1"/>
    <w:rsid w:val="00E817E2"/>
    <w:rsid w:val="00E85E83"/>
    <w:rsid w:val="00E85FB8"/>
    <w:rsid w:val="00E87A2C"/>
    <w:rsid w:val="00E90655"/>
    <w:rsid w:val="00EA32EB"/>
    <w:rsid w:val="00EA4380"/>
    <w:rsid w:val="00EA5D87"/>
    <w:rsid w:val="00EA62DC"/>
    <w:rsid w:val="00EB0EBB"/>
    <w:rsid w:val="00EB2A78"/>
    <w:rsid w:val="00EB555B"/>
    <w:rsid w:val="00EC0C4B"/>
    <w:rsid w:val="00EC1E40"/>
    <w:rsid w:val="00EC3097"/>
    <w:rsid w:val="00EC6E7E"/>
    <w:rsid w:val="00ED054E"/>
    <w:rsid w:val="00ED1934"/>
    <w:rsid w:val="00ED5EB8"/>
    <w:rsid w:val="00EE1C69"/>
    <w:rsid w:val="00EE271E"/>
    <w:rsid w:val="00EE37D1"/>
    <w:rsid w:val="00EE3A16"/>
    <w:rsid w:val="00EE3F31"/>
    <w:rsid w:val="00EE47AA"/>
    <w:rsid w:val="00EE6B4A"/>
    <w:rsid w:val="00EE6FC9"/>
    <w:rsid w:val="00EF1039"/>
    <w:rsid w:val="00EF120E"/>
    <w:rsid w:val="00EF3C49"/>
    <w:rsid w:val="00EF5EAB"/>
    <w:rsid w:val="00F01AE6"/>
    <w:rsid w:val="00F01E0F"/>
    <w:rsid w:val="00F04445"/>
    <w:rsid w:val="00F06070"/>
    <w:rsid w:val="00F067B8"/>
    <w:rsid w:val="00F07B8B"/>
    <w:rsid w:val="00F117C5"/>
    <w:rsid w:val="00F14EDC"/>
    <w:rsid w:val="00F27CF2"/>
    <w:rsid w:val="00F30C46"/>
    <w:rsid w:val="00F33BB9"/>
    <w:rsid w:val="00F3616B"/>
    <w:rsid w:val="00F41FEB"/>
    <w:rsid w:val="00F43104"/>
    <w:rsid w:val="00F43ECC"/>
    <w:rsid w:val="00F5015F"/>
    <w:rsid w:val="00F54373"/>
    <w:rsid w:val="00F5533A"/>
    <w:rsid w:val="00F57620"/>
    <w:rsid w:val="00F6062C"/>
    <w:rsid w:val="00F616E9"/>
    <w:rsid w:val="00F620D8"/>
    <w:rsid w:val="00F67EBF"/>
    <w:rsid w:val="00F709A3"/>
    <w:rsid w:val="00F71C2B"/>
    <w:rsid w:val="00F71DE6"/>
    <w:rsid w:val="00F76B82"/>
    <w:rsid w:val="00F76FDA"/>
    <w:rsid w:val="00F776B5"/>
    <w:rsid w:val="00F83509"/>
    <w:rsid w:val="00F8511E"/>
    <w:rsid w:val="00F86C41"/>
    <w:rsid w:val="00F95A91"/>
    <w:rsid w:val="00FA1A92"/>
    <w:rsid w:val="00FA2B05"/>
    <w:rsid w:val="00FA322D"/>
    <w:rsid w:val="00FA356D"/>
    <w:rsid w:val="00FA3E28"/>
    <w:rsid w:val="00FA4E30"/>
    <w:rsid w:val="00FB195B"/>
    <w:rsid w:val="00FB6FCA"/>
    <w:rsid w:val="00FC4649"/>
    <w:rsid w:val="00FC4C61"/>
    <w:rsid w:val="00FC5090"/>
    <w:rsid w:val="00FC614F"/>
    <w:rsid w:val="00FC6F75"/>
    <w:rsid w:val="00FD0DFF"/>
    <w:rsid w:val="00FD1013"/>
    <w:rsid w:val="00FD1C47"/>
    <w:rsid w:val="00FD55E4"/>
    <w:rsid w:val="00FE193E"/>
    <w:rsid w:val="00FE265D"/>
    <w:rsid w:val="00FE6B31"/>
    <w:rsid w:val="00FF1192"/>
    <w:rsid w:val="00FF6D12"/>
    <w:rsid w:val="00FF71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CC3"/>
    <w:pPr>
      <w:spacing w:after="200" w:line="276" w:lineRule="auto"/>
    </w:pPr>
    <w:rPr>
      <w:sz w:val="22"/>
      <w:szCs w:val="22"/>
    </w:rPr>
  </w:style>
  <w:style w:type="paragraph" w:styleId="1">
    <w:name w:val="heading 1"/>
    <w:basedOn w:val="a"/>
    <w:next w:val="a"/>
    <w:link w:val="1Char"/>
    <w:uiPriority w:val="9"/>
    <w:qFormat/>
    <w:rsid w:val="004959A4"/>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B132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9"/>
    <w:qFormat/>
    <w:rsid w:val="008044DE"/>
    <w:pPr>
      <w:keepNext/>
      <w:spacing w:after="0" w:line="240" w:lineRule="auto"/>
      <w:outlineLvl w:val="2"/>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rsid w:val="008044DE"/>
    <w:rPr>
      <w:rFonts w:ascii="Arial" w:eastAsia="Times New Roman" w:hAnsi="Arial" w:cs="Arial"/>
      <w:sz w:val="28"/>
      <w:szCs w:val="28"/>
    </w:rPr>
  </w:style>
  <w:style w:type="paragraph" w:styleId="a3">
    <w:name w:val="Balloon Text"/>
    <w:basedOn w:val="a"/>
    <w:link w:val="Char"/>
    <w:uiPriority w:val="99"/>
    <w:semiHidden/>
    <w:unhideWhenUsed/>
    <w:rsid w:val="008044D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044DE"/>
    <w:rPr>
      <w:rFonts w:ascii="Tahoma" w:hAnsi="Tahoma" w:cs="Tahoma"/>
      <w:sz w:val="16"/>
      <w:szCs w:val="16"/>
    </w:rPr>
  </w:style>
  <w:style w:type="paragraph" w:customStyle="1" w:styleId="Default">
    <w:name w:val="Default"/>
    <w:rsid w:val="003861F6"/>
    <w:pPr>
      <w:autoSpaceDE w:val="0"/>
      <w:autoSpaceDN w:val="0"/>
      <w:adjustRightInd w:val="0"/>
    </w:pPr>
    <w:rPr>
      <w:rFonts w:ascii="Arial Narrow" w:hAnsi="Arial Narrow"/>
      <w:color w:val="000000"/>
      <w:sz w:val="24"/>
      <w:szCs w:val="24"/>
    </w:rPr>
  </w:style>
  <w:style w:type="character" w:customStyle="1" w:styleId="1Char">
    <w:name w:val="Επικεφαλίδα 1 Char"/>
    <w:basedOn w:val="a0"/>
    <w:link w:val="1"/>
    <w:uiPriority w:val="9"/>
    <w:rsid w:val="004959A4"/>
    <w:rPr>
      <w:rFonts w:ascii="Cambria" w:eastAsia="Times New Roman" w:hAnsi="Cambria" w:cs="Times New Roman"/>
      <w:b/>
      <w:bCs/>
      <w:kern w:val="32"/>
      <w:sz w:val="32"/>
      <w:szCs w:val="32"/>
    </w:rPr>
  </w:style>
  <w:style w:type="paragraph" w:customStyle="1" w:styleId="CharCharChar">
    <w:name w:val="Char Char Char"/>
    <w:basedOn w:val="a"/>
    <w:rsid w:val="0065440E"/>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847656"/>
  </w:style>
  <w:style w:type="paragraph" w:styleId="a4">
    <w:name w:val="List Paragraph"/>
    <w:aliases w:val="Δ_Πιν,List Paragraph1"/>
    <w:basedOn w:val="a"/>
    <w:link w:val="Char0"/>
    <w:uiPriority w:val="99"/>
    <w:qFormat/>
    <w:rsid w:val="006936E8"/>
    <w:pPr>
      <w:ind w:left="720"/>
      <w:contextualSpacing/>
    </w:pPr>
  </w:style>
  <w:style w:type="character" w:styleId="a5">
    <w:name w:val="Strong"/>
    <w:basedOn w:val="a0"/>
    <w:uiPriority w:val="22"/>
    <w:qFormat/>
    <w:rsid w:val="007C0178"/>
    <w:rPr>
      <w:b/>
      <w:bCs/>
    </w:rPr>
  </w:style>
  <w:style w:type="character" w:customStyle="1" w:styleId="Heading1">
    <w:name w:val="Heading #1_"/>
    <w:link w:val="Heading10"/>
    <w:rsid w:val="00AA7532"/>
    <w:rPr>
      <w:rFonts w:ascii="Tahoma" w:eastAsia="Tahoma" w:hAnsi="Tahoma" w:cs="Tahoma"/>
      <w:b/>
      <w:bCs/>
      <w:sz w:val="28"/>
      <w:szCs w:val="28"/>
      <w:shd w:val="clear" w:color="auto" w:fill="FFFFFF"/>
    </w:rPr>
  </w:style>
  <w:style w:type="paragraph" w:customStyle="1" w:styleId="Heading10">
    <w:name w:val="Heading #1"/>
    <w:basedOn w:val="a"/>
    <w:link w:val="Heading1"/>
    <w:rsid w:val="00AA7532"/>
    <w:pPr>
      <w:widowControl w:val="0"/>
      <w:shd w:val="clear" w:color="auto" w:fill="FFFFFF"/>
      <w:spacing w:after="180" w:line="341" w:lineRule="exact"/>
      <w:jc w:val="center"/>
      <w:outlineLvl w:val="0"/>
    </w:pPr>
    <w:rPr>
      <w:rFonts w:ascii="Tahoma" w:eastAsia="Tahoma" w:hAnsi="Tahoma" w:cs="Tahoma"/>
      <w:b/>
      <w:bCs/>
      <w:sz w:val="28"/>
      <w:szCs w:val="28"/>
    </w:rPr>
  </w:style>
  <w:style w:type="paragraph" w:styleId="a6">
    <w:name w:val="Body Text"/>
    <w:basedOn w:val="a"/>
    <w:link w:val="Char1"/>
    <w:uiPriority w:val="99"/>
    <w:semiHidden/>
    <w:unhideWhenUsed/>
    <w:rsid w:val="00B35203"/>
    <w:pPr>
      <w:spacing w:after="120" w:line="240" w:lineRule="auto"/>
    </w:pPr>
    <w:rPr>
      <w:rFonts w:ascii="Times New Roman" w:hAnsi="Times New Roman"/>
      <w:sz w:val="24"/>
      <w:szCs w:val="24"/>
    </w:rPr>
  </w:style>
  <w:style w:type="character" w:customStyle="1" w:styleId="Char1">
    <w:name w:val="Σώμα κειμένου Char"/>
    <w:basedOn w:val="a0"/>
    <w:link w:val="a6"/>
    <w:uiPriority w:val="99"/>
    <w:semiHidden/>
    <w:rsid w:val="00B35203"/>
    <w:rPr>
      <w:rFonts w:ascii="Times New Roman" w:hAnsi="Times New Roman"/>
      <w:sz w:val="24"/>
      <w:szCs w:val="24"/>
    </w:rPr>
  </w:style>
  <w:style w:type="character" w:styleId="-">
    <w:name w:val="Hyperlink"/>
    <w:aliases w:val="Δεσμός"/>
    <w:rsid w:val="00665714"/>
    <w:rPr>
      <w:color w:val="0000FF"/>
      <w:u w:val="single"/>
    </w:rPr>
  </w:style>
  <w:style w:type="character" w:customStyle="1" w:styleId="Bodytext2">
    <w:name w:val="Body text (2)_"/>
    <w:link w:val="Bodytext20"/>
    <w:rsid w:val="00665714"/>
    <w:rPr>
      <w:rFonts w:ascii="Bookman Old Style" w:eastAsia="Bookman Old Style" w:hAnsi="Bookman Old Style" w:cs="Bookman Old Style"/>
      <w:sz w:val="18"/>
      <w:szCs w:val="18"/>
      <w:shd w:val="clear" w:color="auto" w:fill="FFFFFF"/>
    </w:rPr>
  </w:style>
  <w:style w:type="paragraph" w:customStyle="1" w:styleId="Bodytext20">
    <w:name w:val="Body text (2)"/>
    <w:basedOn w:val="a"/>
    <w:link w:val="Bodytext2"/>
    <w:rsid w:val="00665714"/>
    <w:pPr>
      <w:widowControl w:val="0"/>
      <w:shd w:val="clear" w:color="auto" w:fill="FFFFFF"/>
      <w:spacing w:after="0" w:line="202" w:lineRule="exact"/>
      <w:ind w:hanging="280"/>
      <w:jc w:val="both"/>
    </w:pPr>
    <w:rPr>
      <w:rFonts w:ascii="Bookman Old Style" w:eastAsia="Bookman Old Style" w:hAnsi="Bookman Old Style" w:cs="Bookman Old Style"/>
      <w:sz w:val="18"/>
      <w:szCs w:val="18"/>
    </w:rPr>
  </w:style>
  <w:style w:type="paragraph" w:customStyle="1" w:styleId="normalwithoutspacing">
    <w:name w:val="normal_without_spacing"/>
    <w:basedOn w:val="a"/>
    <w:rsid w:val="00665714"/>
    <w:pPr>
      <w:suppressAutoHyphens/>
      <w:spacing w:after="60" w:line="240" w:lineRule="auto"/>
      <w:jc w:val="both"/>
    </w:pPr>
    <w:rPr>
      <w:rFonts w:cs="Calibri"/>
      <w:szCs w:val="24"/>
      <w:lang w:eastAsia="zh-CN"/>
    </w:rPr>
  </w:style>
  <w:style w:type="character" w:customStyle="1" w:styleId="Char0">
    <w:name w:val="Παράγραφος λίστας Char"/>
    <w:aliases w:val="Δ_Πιν Char,List Paragraph1 Char"/>
    <w:link w:val="a4"/>
    <w:uiPriority w:val="99"/>
    <w:locked/>
    <w:rsid w:val="00665714"/>
    <w:rPr>
      <w:sz w:val="22"/>
      <w:szCs w:val="22"/>
    </w:rPr>
  </w:style>
  <w:style w:type="paragraph" w:customStyle="1" w:styleId="10">
    <w:name w:val="Παράγραφος λίστας1"/>
    <w:basedOn w:val="a"/>
    <w:uiPriority w:val="99"/>
    <w:rsid w:val="00665714"/>
    <w:pPr>
      <w:suppressAutoHyphens/>
      <w:spacing w:after="0" w:line="100" w:lineRule="atLeast"/>
    </w:pPr>
    <w:rPr>
      <w:rFonts w:ascii="Times New Roman" w:hAnsi="Times New Roman"/>
      <w:kern w:val="1"/>
      <w:sz w:val="24"/>
      <w:szCs w:val="24"/>
      <w:lang w:eastAsia="ar-SA"/>
    </w:rPr>
  </w:style>
  <w:style w:type="character" w:customStyle="1" w:styleId="bold">
    <w:name w:val="bold"/>
    <w:rsid w:val="008057FA"/>
    <w:rPr>
      <w:b/>
      <w:bCs/>
    </w:rPr>
  </w:style>
  <w:style w:type="character" w:customStyle="1" w:styleId="2Char">
    <w:name w:val="Επικεφαλίδα 2 Char"/>
    <w:basedOn w:val="a0"/>
    <w:link w:val="2"/>
    <w:uiPriority w:val="9"/>
    <w:semiHidden/>
    <w:rsid w:val="00B1327C"/>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3941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74607">
      <w:bodyDiv w:val="1"/>
      <w:marLeft w:val="0"/>
      <w:marRight w:val="0"/>
      <w:marTop w:val="0"/>
      <w:marBottom w:val="0"/>
      <w:divBdr>
        <w:top w:val="none" w:sz="0" w:space="0" w:color="auto"/>
        <w:left w:val="none" w:sz="0" w:space="0" w:color="auto"/>
        <w:bottom w:val="none" w:sz="0" w:space="0" w:color="auto"/>
        <w:right w:val="none" w:sz="0" w:space="0" w:color="auto"/>
      </w:divBdr>
    </w:div>
    <w:div w:id="72944200">
      <w:bodyDiv w:val="1"/>
      <w:marLeft w:val="0"/>
      <w:marRight w:val="0"/>
      <w:marTop w:val="0"/>
      <w:marBottom w:val="0"/>
      <w:divBdr>
        <w:top w:val="none" w:sz="0" w:space="0" w:color="auto"/>
        <w:left w:val="none" w:sz="0" w:space="0" w:color="auto"/>
        <w:bottom w:val="none" w:sz="0" w:space="0" w:color="auto"/>
        <w:right w:val="none" w:sz="0" w:space="0" w:color="auto"/>
      </w:divBdr>
    </w:div>
    <w:div w:id="159001690">
      <w:bodyDiv w:val="1"/>
      <w:marLeft w:val="0"/>
      <w:marRight w:val="0"/>
      <w:marTop w:val="0"/>
      <w:marBottom w:val="0"/>
      <w:divBdr>
        <w:top w:val="none" w:sz="0" w:space="0" w:color="auto"/>
        <w:left w:val="none" w:sz="0" w:space="0" w:color="auto"/>
        <w:bottom w:val="none" w:sz="0" w:space="0" w:color="auto"/>
        <w:right w:val="none" w:sz="0" w:space="0" w:color="auto"/>
      </w:divBdr>
    </w:div>
    <w:div w:id="172187679">
      <w:bodyDiv w:val="1"/>
      <w:marLeft w:val="0"/>
      <w:marRight w:val="0"/>
      <w:marTop w:val="0"/>
      <w:marBottom w:val="0"/>
      <w:divBdr>
        <w:top w:val="none" w:sz="0" w:space="0" w:color="auto"/>
        <w:left w:val="none" w:sz="0" w:space="0" w:color="auto"/>
        <w:bottom w:val="none" w:sz="0" w:space="0" w:color="auto"/>
        <w:right w:val="none" w:sz="0" w:space="0" w:color="auto"/>
      </w:divBdr>
    </w:div>
    <w:div w:id="198200251">
      <w:bodyDiv w:val="1"/>
      <w:marLeft w:val="0"/>
      <w:marRight w:val="0"/>
      <w:marTop w:val="0"/>
      <w:marBottom w:val="0"/>
      <w:divBdr>
        <w:top w:val="none" w:sz="0" w:space="0" w:color="auto"/>
        <w:left w:val="none" w:sz="0" w:space="0" w:color="auto"/>
        <w:bottom w:val="none" w:sz="0" w:space="0" w:color="auto"/>
        <w:right w:val="none" w:sz="0" w:space="0" w:color="auto"/>
      </w:divBdr>
    </w:div>
    <w:div w:id="201749062">
      <w:bodyDiv w:val="1"/>
      <w:marLeft w:val="0"/>
      <w:marRight w:val="0"/>
      <w:marTop w:val="0"/>
      <w:marBottom w:val="0"/>
      <w:divBdr>
        <w:top w:val="none" w:sz="0" w:space="0" w:color="auto"/>
        <w:left w:val="none" w:sz="0" w:space="0" w:color="auto"/>
        <w:bottom w:val="none" w:sz="0" w:space="0" w:color="auto"/>
        <w:right w:val="none" w:sz="0" w:space="0" w:color="auto"/>
      </w:divBdr>
    </w:div>
    <w:div w:id="229390428">
      <w:bodyDiv w:val="1"/>
      <w:marLeft w:val="0"/>
      <w:marRight w:val="0"/>
      <w:marTop w:val="0"/>
      <w:marBottom w:val="0"/>
      <w:divBdr>
        <w:top w:val="none" w:sz="0" w:space="0" w:color="auto"/>
        <w:left w:val="none" w:sz="0" w:space="0" w:color="auto"/>
        <w:bottom w:val="none" w:sz="0" w:space="0" w:color="auto"/>
        <w:right w:val="none" w:sz="0" w:space="0" w:color="auto"/>
      </w:divBdr>
    </w:div>
    <w:div w:id="249512352">
      <w:bodyDiv w:val="1"/>
      <w:marLeft w:val="0"/>
      <w:marRight w:val="0"/>
      <w:marTop w:val="0"/>
      <w:marBottom w:val="0"/>
      <w:divBdr>
        <w:top w:val="none" w:sz="0" w:space="0" w:color="auto"/>
        <w:left w:val="none" w:sz="0" w:space="0" w:color="auto"/>
        <w:bottom w:val="none" w:sz="0" w:space="0" w:color="auto"/>
        <w:right w:val="none" w:sz="0" w:space="0" w:color="auto"/>
      </w:divBdr>
    </w:div>
    <w:div w:id="255486290">
      <w:bodyDiv w:val="1"/>
      <w:marLeft w:val="0"/>
      <w:marRight w:val="0"/>
      <w:marTop w:val="0"/>
      <w:marBottom w:val="0"/>
      <w:divBdr>
        <w:top w:val="none" w:sz="0" w:space="0" w:color="auto"/>
        <w:left w:val="none" w:sz="0" w:space="0" w:color="auto"/>
        <w:bottom w:val="none" w:sz="0" w:space="0" w:color="auto"/>
        <w:right w:val="none" w:sz="0" w:space="0" w:color="auto"/>
      </w:divBdr>
    </w:div>
    <w:div w:id="297954169">
      <w:bodyDiv w:val="1"/>
      <w:marLeft w:val="0"/>
      <w:marRight w:val="0"/>
      <w:marTop w:val="0"/>
      <w:marBottom w:val="0"/>
      <w:divBdr>
        <w:top w:val="none" w:sz="0" w:space="0" w:color="auto"/>
        <w:left w:val="none" w:sz="0" w:space="0" w:color="auto"/>
        <w:bottom w:val="none" w:sz="0" w:space="0" w:color="auto"/>
        <w:right w:val="none" w:sz="0" w:space="0" w:color="auto"/>
      </w:divBdr>
    </w:div>
    <w:div w:id="311177386">
      <w:bodyDiv w:val="1"/>
      <w:marLeft w:val="0"/>
      <w:marRight w:val="0"/>
      <w:marTop w:val="0"/>
      <w:marBottom w:val="0"/>
      <w:divBdr>
        <w:top w:val="none" w:sz="0" w:space="0" w:color="auto"/>
        <w:left w:val="none" w:sz="0" w:space="0" w:color="auto"/>
        <w:bottom w:val="none" w:sz="0" w:space="0" w:color="auto"/>
        <w:right w:val="none" w:sz="0" w:space="0" w:color="auto"/>
      </w:divBdr>
    </w:div>
    <w:div w:id="348139929">
      <w:bodyDiv w:val="1"/>
      <w:marLeft w:val="0"/>
      <w:marRight w:val="0"/>
      <w:marTop w:val="0"/>
      <w:marBottom w:val="0"/>
      <w:divBdr>
        <w:top w:val="none" w:sz="0" w:space="0" w:color="auto"/>
        <w:left w:val="none" w:sz="0" w:space="0" w:color="auto"/>
        <w:bottom w:val="none" w:sz="0" w:space="0" w:color="auto"/>
        <w:right w:val="none" w:sz="0" w:space="0" w:color="auto"/>
      </w:divBdr>
    </w:div>
    <w:div w:id="386148649">
      <w:bodyDiv w:val="1"/>
      <w:marLeft w:val="0"/>
      <w:marRight w:val="0"/>
      <w:marTop w:val="0"/>
      <w:marBottom w:val="0"/>
      <w:divBdr>
        <w:top w:val="none" w:sz="0" w:space="0" w:color="auto"/>
        <w:left w:val="none" w:sz="0" w:space="0" w:color="auto"/>
        <w:bottom w:val="none" w:sz="0" w:space="0" w:color="auto"/>
        <w:right w:val="none" w:sz="0" w:space="0" w:color="auto"/>
      </w:divBdr>
    </w:div>
    <w:div w:id="386419873">
      <w:bodyDiv w:val="1"/>
      <w:marLeft w:val="0"/>
      <w:marRight w:val="0"/>
      <w:marTop w:val="0"/>
      <w:marBottom w:val="0"/>
      <w:divBdr>
        <w:top w:val="none" w:sz="0" w:space="0" w:color="auto"/>
        <w:left w:val="none" w:sz="0" w:space="0" w:color="auto"/>
        <w:bottom w:val="none" w:sz="0" w:space="0" w:color="auto"/>
        <w:right w:val="none" w:sz="0" w:space="0" w:color="auto"/>
      </w:divBdr>
    </w:div>
    <w:div w:id="389813012">
      <w:bodyDiv w:val="1"/>
      <w:marLeft w:val="0"/>
      <w:marRight w:val="0"/>
      <w:marTop w:val="0"/>
      <w:marBottom w:val="0"/>
      <w:divBdr>
        <w:top w:val="none" w:sz="0" w:space="0" w:color="auto"/>
        <w:left w:val="none" w:sz="0" w:space="0" w:color="auto"/>
        <w:bottom w:val="none" w:sz="0" w:space="0" w:color="auto"/>
        <w:right w:val="none" w:sz="0" w:space="0" w:color="auto"/>
      </w:divBdr>
    </w:div>
    <w:div w:id="406851916">
      <w:bodyDiv w:val="1"/>
      <w:marLeft w:val="0"/>
      <w:marRight w:val="0"/>
      <w:marTop w:val="0"/>
      <w:marBottom w:val="0"/>
      <w:divBdr>
        <w:top w:val="none" w:sz="0" w:space="0" w:color="auto"/>
        <w:left w:val="none" w:sz="0" w:space="0" w:color="auto"/>
        <w:bottom w:val="none" w:sz="0" w:space="0" w:color="auto"/>
        <w:right w:val="none" w:sz="0" w:space="0" w:color="auto"/>
      </w:divBdr>
    </w:div>
    <w:div w:id="450979551">
      <w:bodyDiv w:val="1"/>
      <w:marLeft w:val="0"/>
      <w:marRight w:val="0"/>
      <w:marTop w:val="0"/>
      <w:marBottom w:val="0"/>
      <w:divBdr>
        <w:top w:val="none" w:sz="0" w:space="0" w:color="auto"/>
        <w:left w:val="none" w:sz="0" w:space="0" w:color="auto"/>
        <w:bottom w:val="none" w:sz="0" w:space="0" w:color="auto"/>
        <w:right w:val="none" w:sz="0" w:space="0" w:color="auto"/>
      </w:divBdr>
    </w:div>
    <w:div w:id="466162413">
      <w:bodyDiv w:val="1"/>
      <w:marLeft w:val="0"/>
      <w:marRight w:val="0"/>
      <w:marTop w:val="0"/>
      <w:marBottom w:val="0"/>
      <w:divBdr>
        <w:top w:val="none" w:sz="0" w:space="0" w:color="auto"/>
        <w:left w:val="none" w:sz="0" w:space="0" w:color="auto"/>
        <w:bottom w:val="none" w:sz="0" w:space="0" w:color="auto"/>
        <w:right w:val="none" w:sz="0" w:space="0" w:color="auto"/>
      </w:divBdr>
    </w:div>
    <w:div w:id="509222013">
      <w:bodyDiv w:val="1"/>
      <w:marLeft w:val="0"/>
      <w:marRight w:val="0"/>
      <w:marTop w:val="0"/>
      <w:marBottom w:val="0"/>
      <w:divBdr>
        <w:top w:val="none" w:sz="0" w:space="0" w:color="auto"/>
        <w:left w:val="none" w:sz="0" w:space="0" w:color="auto"/>
        <w:bottom w:val="none" w:sz="0" w:space="0" w:color="auto"/>
        <w:right w:val="none" w:sz="0" w:space="0" w:color="auto"/>
      </w:divBdr>
    </w:div>
    <w:div w:id="510994220">
      <w:bodyDiv w:val="1"/>
      <w:marLeft w:val="0"/>
      <w:marRight w:val="0"/>
      <w:marTop w:val="0"/>
      <w:marBottom w:val="0"/>
      <w:divBdr>
        <w:top w:val="none" w:sz="0" w:space="0" w:color="auto"/>
        <w:left w:val="none" w:sz="0" w:space="0" w:color="auto"/>
        <w:bottom w:val="none" w:sz="0" w:space="0" w:color="auto"/>
        <w:right w:val="none" w:sz="0" w:space="0" w:color="auto"/>
      </w:divBdr>
    </w:div>
    <w:div w:id="615017566">
      <w:bodyDiv w:val="1"/>
      <w:marLeft w:val="0"/>
      <w:marRight w:val="0"/>
      <w:marTop w:val="0"/>
      <w:marBottom w:val="0"/>
      <w:divBdr>
        <w:top w:val="none" w:sz="0" w:space="0" w:color="auto"/>
        <w:left w:val="none" w:sz="0" w:space="0" w:color="auto"/>
        <w:bottom w:val="none" w:sz="0" w:space="0" w:color="auto"/>
        <w:right w:val="none" w:sz="0" w:space="0" w:color="auto"/>
      </w:divBdr>
    </w:div>
    <w:div w:id="733504570">
      <w:bodyDiv w:val="1"/>
      <w:marLeft w:val="0"/>
      <w:marRight w:val="0"/>
      <w:marTop w:val="0"/>
      <w:marBottom w:val="0"/>
      <w:divBdr>
        <w:top w:val="none" w:sz="0" w:space="0" w:color="auto"/>
        <w:left w:val="none" w:sz="0" w:space="0" w:color="auto"/>
        <w:bottom w:val="none" w:sz="0" w:space="0" w:color="auto"/>
        <w:right w:val="none" w:sz="0" w:space="0" w:color="auto"/>
      </w:divBdr>
    </w:div>
    <w:div w:id="741294695">
      <w:bodyDiv w:val="1"/>
      <w:marLeft w:val="0"/>
      <w:marRight w:val="0"/>
      <w:marTop w:val="0"/>
      <w:marBottom w:val="0"/>
      <w:divBdr>
        <w:top w:val="none" w:sz="0" w:space="0" w:color="auto"/>
        <w:left w:val="none" w:sz="0" w:space="0" w:color="auto"/>
        <w:bottom w:val="none" w:sz="0" w:space="0" w:color="auto"/>
        <w:right w:val="none" w:sz="0" w:space="0" w:color="auto"/>
      </w:divBdr>
    </w:div>
    <w:div w:id="813836626">
      <w:bodyDiv w:val="1"/>
      <w:marLeft w:val="0"/>
      <w:marRight w:val="0"/>
      <w:marTop w:val="0"/>
      <w:marBottom w:val="0"/>
      <w:divBdr>
        <w:top w:val="none" w:sz="0" w:space="0" w:color="auto"/>
        <w:left w:val="none" w:sz="0" w:space="0" w:color="auto"/>
        <w:bottom w:val="none" w:sz="0" w:space="0" w:color="auto"/>
        <w:right w:val="none" w:sz="0" w:space="0" w:color="auto"/>
      </w:divBdr>
    </w:div>
    <w:div w:id="814685338">
      <w:bodyDiv w:val="1"/>
      <w:marLeft w:val="0"/>
      <w:marRight w:val="0"/>
      <w:marTop w:val="0"/>
      <w:marBottom w:val="0"/>
      <w:divBdr>
        <w:top w:val="none" w:sz="0" w:space="0" w:color="auto"/>
        <w:left w:val="none" w:sz="0" w:space="0" w:color="auto"/>
        <w:bottom w:val="none" w:sz="0" w:space="0" w:color="auto"/>
        <w:right w:val="none" w:sz="0" w:space="0" w:color="auto"/>
      </w:divBdr>
    </w:div>
    <w:div w:id="864252277">
      <w:bodyDiv w:val="1"/>
      <w:marLeft w:val="0"/>
      <w:marRight w:val="0"/>
      <w:marTop w:val="0"/>
      <w:marBottom w:val="0"/>
      <w:divBdr>
        <w:top w:val="none" w:sz="0" w:space="0" w:color="auto"/>
        <w:left w:val="none" w:sz="0" w:space="0" w:color="auto"/>
        <w:bottom w:val="none" w:sz="0" w:space="0" w:color="auto"/>
        <w:right w:val="none" w:sz="0" w:space="0" w:color="auto"/>
      </w:divBdr>
    </w:div>
    <w:div w:id="866143277">
      <w:bodyDiv w:val="1"/>
      <w:marLeft w:val="0"/>
      <w:marRight w:val="0"/>
      <w:marTop w:val="0"/>
      <w:marBottom w:val="0"/>
      <w:divBdr>
        <w:top w:val="none" w:sz="0" w:space="0" w:color="auto"/>
        <w:left w:val="none" w:sz="0" w:space="0" w:color="auto"/>
        <w:bottom w:val="none" w:sz="0" w:space="0" w:color="auto"/>
        <w:right w:val="none" w:sz="0" w:space="0" w:color="auto"/>
      </w:divBdr>
    </w:div>
    <w:div w:id="884757664">
      <w:bodyDiv w:val="1"/>
      <w:marLeft w:val="0"/>
      <w:marRight w:val="0"/>
      <w:marTop w:val="0"/>
      <w:marBottom w:val="0"/>
      <w:divBdr>
        <w:top w:val="none" w:sz="0" w:space="0" w:color="auto"/>
        <w:left w:val="none" w:sz="0" w:space="0" w:color="auto"/>
        <w:bottom w:val="none" w:sz="0" w:space="0" w:color="auto"/>
        <w:right w:val="none" w:sz="0" w:space="0" w:color="auto"/>
      </w:divBdr>
    </w:div>
    <w:div w:id="899288303">
      <w:bodyDiv w:val="1"/>
      <w:marLeft w:val="0"/>
      <w:marRight w:val="0"/>
      <w:marTop w:val="0"/>
      <w:marBottom w:val="0"/>
      <w:divBdr>
        <w:top w:val="none" w:sz="0" w:space="0" w:color="auto"/>
        <w:left w:val="none" w:sz="0" w:space="0" w:color="auto"/>
        <w:bottom w:val="none" w:sz="0" w:space="0" w:color="auto"/>
        <w:right w:val="none" w:sz="0" w:space="0" w:color="auto"/>
      </w:divBdr>
    </w:div>
    <w:div w:id="974263980">
      <w:bodyDiv w:val="1"/>
      <w:marLeft w:val="0"/>
      <w:marRight w:val="0"/>
      <w:marTop w:val="0"/>
      <w:marBottom w:val="0"/>
      <w:divBdr>
        <w:top w:val="none" w:sz="0" w:space="0" w:color="auto"/>
        <w:left w:val="none" w:sz="0" w:space="0" w:color="auto"/>
        <w:bottom w:val="none" w:sz="0" w:space="0" w:color="auto"/>
        <w:right w:val="none" w:sz="0" w:space="0" w:color="auto"/>
      </w:divBdr>
    </w:div>
    <w:div w:id="999819289">
      <w:bodyDiv w:val="1"/>
      <w:marLeft w:val="0"/>
      <w:marRight w:val="0"/>
      <w:marTop w:val="0"/>
      <w:marBottom w:val="0"/>
      <w:divBdr>
        <w:top w:val="none" w:sz="0" w:space="0" w:color="auto"/>
        <w:left w:val="none" w:sz="0" w:space="0" w:color="auto"/>
        <w:bottom w:val="none" w:sz="0" w:space="0" w:color="auto"/>
        <w:right w:val="none" w:sz="0" w:space="0" w:color="auto"/>
      </w:divBdr>
    </w:div>
    <w:div w:id="1110393568">
      <w:bodyDiv w:val="1"/>
      <w:marLeft w:val="0"/>
      <w:marRight w:val="0"/>
      <w:marTop w:val="0"/>
      <w:marBottom w:val="0"/>
      <w:divBdr>
        <w:top w:val="none" w:sz="0" w:space="0" w:color="auto"/>
        <w:left w:val="none" w:sz="0" w:space="0" w:color="auto"/>
        <w:bottom w:val="none" w:sz="0" w:space="0" w:color="auto"/>
        <w:right w:val="none" w:sz="0" w:space="0" w:color="auto"/>
      </w:divBdr>
    </w:div>
    <w:div w:id="1275164386">
      <w:bodyDiv w:val="1"/>
      <w:marLeft w:val="0"/>
      <w:marRight w:val="0"/>
      <w:marTop w:val="0"/>
      <w:marBottom w:val="0"/>
      <w:divBdr>
        <w:top w:val="none" w:sz="0" w:space="0" w:color="auto"/>
        <w:left w:val="none" w:sz="0" w:space="0" w:color="auto"/>
        <w:bottom w:val="none" w:sz="0" w:space="0" w:color="auto"/>
        <w:right w:val="none" w:sz="0" w:space="0" w:color="auto"/>
      </w:divBdr>
    </w:div>
    <w:div w:id="1276332457">
      <w:bodyDiv w:val="1"/>
      <w:marLeft w:val="0"/>
      <w:marRight w:val="0"/>
      <w:marTop w:val="0"/>
      <w:marBottom w:val="0"/>
      <w:divBdr>
        <w:top w:val="none" w:sz="0" w:space="0" w:color="auto"/>
        <w:left w:val="none" w:sz="0" w:space="0" w:color="auto"/>
        <w:bottom w:val="none" w:sz="0" w:space="0" w:color="auto"/>
        <w:right w:val="none" w:sz="0" w:space="0" w:color="auto"/>
      </w:divBdr>
    </w:div>
    <w:div w:id="1387141878">
      <w:bodyDiv w:val="1"/>
      <w:marLeft w:val="0"/>
      <w:marRight w:val="0"/>
      <w:marTop w:val="0"/>
      <w:marBottom w:val="0"/>
      <w:divBdr>
        <w:top w:val="none" w:sz="0" w:space="0" w:color="auto"/>
        <w:left w:val="none" w:sz="0" w:space="0" w:color="auto"/>
        <w:bottom w:val="none" w:sz="0" w:space="0" w:color="auto"/>
        <w:right w:val="none" w:sz="0" w:space="0" w:color="auto"/>
      </w:divBdr>
    </w:div>
    <w:div w:id="1452364115">
      <w:bodyDiv w:val="1"/>
      <w:marLeft w:val="0"/>
      <w:marRight w:val="0"/>
      <w:marTop w:val="0"/>
      <w:marBottom w:val="0"/>
      <w:divBdr>
        <w:top w:val="none" w:sz="0" w:space="0" w:color="auto"/>
        <w:left w:val="none" w:sz="0" w:space="0" w:color="auto"/>
        <w:bottom w:val="none" w:sz="0" w:space="0" w:color="auto"/>
        <w:right w:val="none" w:sz="0" w:space="0" w:color="auto"/>
      </w:divBdr>
    </w:div>
    <w:div w:id="1452627511">
      <w:bodyDiv w:val="1"/>
      <w:marLeft w:val="0"/>
      <w:marRight w:val="0"/>
      <w:marTop w:val="0"/>
      <w:marBottom w:val="0"/>
      <w:divBdr>
        <w:top w:val="none" w:sz="0" w:space="0" w:color="auto"/>
        <w:left w:val="none" w:sz="0" w:space="0" w:color="auto"/>
        <w:bottom w:val="none" w:sz="0" w:space="0" w:color="auto"/>
        <w:right w:val="none" w:sz="0" w:space="0" w:color="auto"/>
      </w:divBdr>
    </w:div>
    <w:div w:id="1493831238">
      <w:bodyDiv w:val="1"/>
      <w:marLeft w:val="0"/>
      <w:marRight w:val="0"/>
      <w:marTop w:val="0"/>
      <w:marBottom w:val="0"/>
      <w:divBdr>
        <w:top w:val="none" w:sz="0" w:space="0" w:color="auto"/>
        <w:left w:val="none" w:sz="0" w:space="0" w:color="auto"/>
        <w:bottom w:val="none" w:sz="0" w:space="0" w:color="auto"/>
        <w:right w:val="none" w:sz="0" w:space="0" w:color="auto"/>
      </w:divBdr>
    </w:div>
    <w:div w:id="1528257561">
      <w:bodyDiv w:val="1"/>
      <w:marLeft w:val="0"/>
      <w:marRight w:val="0"/>
      <w:marTop w:val="0"/>
      <w:marBottom w:val="0"/>
      <w:divBdr>
        <w:top w:val="none" w:sz="0" w:space="0" w:color="auto"/>
        <w:left w:val="none" w:sz="0" w:space="0" w:color="auto"/>
        <w:bottom w:val="none" w:sz="0" w:space="0" w:color="auto"/>
        <w:right w:val="none" w:sz="0" w:space="0" w:color="auto"/>
      </w:divBdr>
    </w:div>
    <w:div w:id="1575354905">
      <w:bodyDiv w:val="1"/>
      <w:marLeft w:val="0"/>
      <w:marRight w:val="0"/>
      <w:marTop w:val="0"/>
      <w:marBottom w:val="0"/>
      <w:divBdr>
        <w:top w:val="none" w:sz="0" w:space="0" w:color="auto"/>
        <w:left w:val="none" w:sz="0" w:space="0" w:color="auto"/>
        <w:bottom w:val="none" w:sz="0" w:space="0" w:color="auto"/>
        <w:right w:val="none" w:sz="0" w:space="0" w:color="auto"/>
      </w:divBdr>
    </w:div>
    <w:div w:id="1607618903">
      <w:bodyDiv w:val="1"/>
      <w:marLeft w:val="0"/>
      <w:marRight w:val="0"/>
      <w:marTop w:val="0"/>
      <w:marBottom w:val="0"/>
      <w:divBdr>
        <w:top w:val="none" w:sz="0" w:space="0" w:color="auto"/>
        <w:left w:val="none" w:sz="0" w:space="0" w:color="auto"/>
        <w:bottom w:val="none" w:sz="0" w:space="0" w:color="auto"/>
        <w:right w:val="none" w:sz="0" w:space="0" w:color="auto"/>
      </w:divBdr>
    </w:div>
    <w:div w:id="1610429177">
      <w:bodyDiv w:val="1"/>
      <w:marLeft w:val="0"/>
      <w:marRight w:val="0"/>
      <w:marTop w:val="0"/>
      <w:marBottom w:val="0"/>
      <w:divBdr>
        <w:top w:val="none" w:sz="0" w:space="0" w:color="auto"/>
        <w:left w:val="none" w:sz="0" w:space="0" w:color="auto"/>
        <w:bottom w:val="none" w:sz="0" w:space="0" w:color="auto"/>
        <w:right w:val="none" w:sz="0" w:space="0" w:color="auto"/>
      </w:divBdr>
    </w:div>
    <w:div w:id="1644506962">
      <w:bodyDiv w:val="1"/>
      <w:marLeft w:val="0"/>
      <w:marRight w:val="0"/>
      <w:marTop w:val="0"/>
      <w:marBottom w:val="0"/>
      <w:divBdr>
        <w:top w:val="none" w:sz="0" w:space="0" w:color="auto"/>
        <w:left w:val="none" w:sz="0" w:space="0" w:color="auto"/>
        <w:bottom w:val="none" w:sz="0" w:space="0" w:color="auto"/>
        <w:right w:val="none" w:sz="0" w:space="0" w:color="auto"/>
      </w:divBdr>
    </w:div>
    <w:div w:id="1648852241">
      <w:bodyDiv w:val="1"/>
      <w:marLeft w:val="0"/>
      <w:marRight w:val="0"/>
      <w:marTop w:val="0"/>
      <w:marBottom w:val="0"/>
      <w:divBdr>
        <w:top w:val="none" w:sz="0" w:space="0" w:color="auto"/>
        <w:left w:val="none" w:sz="0" w:space="0" w:color="auto"/>
        <w:bottom w:val="none" w:sz="0" w:space="0" w:color="auto"/>
        <w:right w:val="none" w:sz="0" w:space="0" w:color="auto"/>
      </w:divBdr>
    </w:div>
    <w:div w:id="1651446338">
      <w:bodyDiv w:val="1"/>
      <w:marLeft w:val="0"/>
      <w:marRight w:val="0"/>
      <w:marTop w:val="0"/>
      <w:marBottom w:val="0"/>
      <w:divBdr>
        <w:top w:val="none" w:sz="0" w:space="0" w:color="auto"/>
        <w:left w:val="none" w:sz="0" w:space="0" w:color="auto"/>
        <w:bottom w:val="none" w:sz="0" w:space="0" w:color="auto"/>
        <w:right w:val="none" w:sz="0" w:space="0" w:color="auto"/>
      </w:divBdr>
    </w:div>
    <w:div w:id="1677920113">
      <w:bodyDiv w:val="1"/>
      <w:marLeft w:val="0"/>
      <w:marRight w:val="0"/>
      <w:marTop w:val="0"/>
      <w:marBottom w:val="0"/>
      <w:divBdr>
        <w:top w:val="none" w:sz="0" w:space="0" w:color="auto"/>
        <w:left w:val="none" w:sz="0" w:space="0" w:color="auto"/>
        <w:bottom w:val="none" w:sz="0" w:space="0" w:color="auto"/>
        <w:right w:val="none" w:sz="0" w:space="0" w:color="auto"/>
      </w:divBdr>
    </w:div>
    <w:div w:id="1703936139">
      <w:bodyDiv w:val="1"/>
      <w:marLeft w:val="0"/>
      <w:marRight w:val="0"/>
      <w:marTop w:val="0"/>
      <w:marBottom w:val="0"/>
      <w:divBdr>
        <w:top w:val="none" w:sz="0" w:space="0" w:color="auto"/>
        <w:left w:val="none" w:sz="0" w:space="0" w:color="auto"/>
        <w:bottom w:val="none" w:sz="0" w:space="0" w:color="auto"/>
        <w:right w:val="none" w:sz="0" w:space="0" w:color="auto"/>
      </w:divBdr>
    </w:div>
    <w:div w:id="1784033067">
      <w:bodyDiv w:val="1"/>
      <w:marLeft w:val="0"/>
      <w:marRight w:val="0"/>
      <w:marTop w:val="0"/>
      <w:marBottom w:val="0"/>
      <w:divBdr>
        <w:top w:val="none" w:sz="0" w:space="0" w:color="auto"/>
        <w:left w:val="none" w:sz="0" w:space="0" w:color="auto"/>
        <w:bottom w:val="none" w:sz="0" w:space="0" w:color="auto"/>
        <w:right w:val="none" w:sz="0" w:space="0" w:color="auto"/>
      </w:divBdr>
    </w:div>
    <w:div w:id="1793279360">
      <w:bodyDiv w:val="1"/>
      <w:marLeft w:val="0"/>
      <w:marRight w:val="0"/>
      <w:marTop w:val="0"/>
      <w:marBottom w:val="0"/>
      <w:divBdr>
        <w:top w:val="none" w:sz="0" w:space="0" w:color="auto"/>
        <w:left w:val="none" w:sz="0" w:space="0" w:color="auto"/>
        <w:bottom w:val="none" w:sz="0" w:space="0" w:color="auto"/>
        <w:right w:val="none" w:sz="0" w:space="0" w:color="auto"/>
      </w:divBdr>
    </w:div>
    <w:div w:id="1858158315">
      <w:bodyDiv w:val="1"/>
      <w:marLeft w:val="0"/>
      <w:marRight w:val="0"/>
      <w:marTop w:val="0"/>
      <w:marBottom w:val="0"/>
      <w:divBdr>
        <w:top w:val="none" w:sz="0" w:space="0" w:color="auto"/>
        <w:left w:val="none" w:sz="0" w:space="0" w:color="auto"/>
        <w:bottom w:val="none" w:sz="0" w:space="0" w:color="auto"/>
        <w:right w:val="none" w:sz="0" w:space="0" w:color="auto"/>
      </w:divBdr>
    </w:div>
    <w:div w:id="1873031970">
      <w:bodyDiv w:val="1"/>
      <w:marLeft w:val="0"/>
      <w:marRight w:val="0"/>
      <w:marTop w:val="0"/>
      <w:marBottom w:val="0"/>
      <w:divBdr>
        <w:top w:val="none" w:sz="0" w:space="0" w:color="auto"/>
        <w:left w:val="none" w:sz="0" w:space="0" w:color="auto"/>
        <w:bottom w:val="none" w:sz="0" w:space="0" w:color="auto"/>
        <w:right w:val="none" w:sz="0" w:space="0" w:color="auto"/>
      </w:divBdr>
    </w:div>
    <w:div w:id="1907643330">
      <w:bodyDiv w:val="1"/>
      <w:marLeft w:val="0"/>
      <w:marRight w:val="0"/>
      <w:marTop w:val="0"/>
      <w:marBottom w:val="0"/>
      <w:divBdr>
        <w:top w:val="none" w:sz="0" w:space="0" w:color="auto"/>
        <w:left w:val="none" w:sz="0" w:space="0" w:color="auto"/>
        <w:bottom w:val="none" w:sz="0" w:space="0" w:color="auto"/>
        <w:right w:val="none" w:sz="0" w:space="0" w:color="auto"/>
      </w:divBdr>
    </w:div>
    <w:div w:id="1942371088">
      <w:bodyDiv w:val="1"/>
      <w:marLeft w:val="0"/>
      <w:marRight w:val="0"/>
      <w:marTop w:val="0"/>
      <w:marBottom w:val="0"/>
      <w:divBdr>
        <w:top w:val="none" w:sz="0" w:space="0" w:color="auto"/>
        <w:left w:val="none" w:sz="0" w:space="0" w:color="auto"/>
        <w:bottom w:val="none" w:sz="0" w:space="0" w:color="auto"/>
        <w:right w:val="none" w:sz="0" w:space="0" w:color="auto"/>
      </w:divBdr>
    </w:div>
    <w:div w:id="1978022727">
      <w:bodyDiv w:val="1"/>
      <w:marLeft w:val="0"/>
      <w:marRight w:val="0"/>
      <w:marTop w:val="0"/>
      <w:marBottom w:val="0"/>
      <w:divBdr>
        <w:top w:val="none" w:sz="0" w:space="0" w:color="auto"/>
        <w:left w:val="none" w:sz="0" w:space="0" w:color="auto"/>
        <w:bottom w:val="none" w:sz="0" w:space="0" w:color="auto"/>
        <w:right w:val="none" w:sz="0" w:space="0" w:color="auto"/>
      </w:divBdr>
    </w:div>
    <w:div w:id="2017919326">
      <w:bodyDiv w:val="1"/>
      <w:marLeft w:val="0"/>
      <w:marRight w:val="0"/>
      <w:marTop w:val="0"/>
      <w:marBottom w:val="0"/>
      <w:divBdr>
        <w:top w:val="none" w:sz="0" w:space="0" w:color="auto"/>
        <w:left w:val="none" w:sz="0" w:space="0" w:color="auto"/>
        <w:bottom w:val="none" w:sz="0" w:space="0" w:color="auto"/>
        <w:right w:val="none" w:sz="0" w:space="0" w:color="auto"/>
      </w:divBdr>
    </w:div>
    <w:div w:id="2020425828">
      <w:bodyDiv w:val="1"/>
      <w:marLeft w:val="0"/>
      <w:marRight w:val="0"/>
      <w:marTop w:val="0"/>
      <w:marBottom w:val="0"/>
      <w:divBdr>
        <w:top w:val="none" w:sz="0" w:space="0" w:color="auto"/>
        <w:left w:val="none" w:sz="0" w:space="0" w:color="auto"/>
        <w:bottom w:val="none" w:sz="0" w:space="0" w:color="auto"/>
        <w:right w:val="none" w:sz="0" w:space="0" w:color="auto"/>
      </w:divBdr>
    </w:div>
    <w:div w:id="2021470051">
      <w:bodyDiv w:val="1"/>
      <w:marLeft w:val="0"/>
      <w:marRight w:val="0"/>
      <w:marTop w:val="0"/>
      <w:marBottom w:val="0"/>
      <w:divBdr>
        <w:top w:val="none" w:sz="0" w:space="0" w:color="auto"/>
        <w:left w:val="none" w:sz="0" w:space="0" w:color="auto"/>
        <w:bottom w:val="none" w:sz="0" w:space="0" w:color="auto"/>
        <w:right w:val="none" w:sz="0" w:space="0" w:color="auto"/>
      </w:divBdr>
    </w:div>
    <w:div w:id="2031252701">
      <w:bodyDiv w:val="1"/>
      <w:marLeft w:val="0"/>
      <w:marRight w:val="0"/>
      <w:marTop w:val="0"/>
      <w:marBottom w:val="0"/>
      <w:divBdr>
        <w:top w:val="none" w:sz="0" w:space="0" w:color="auto"/>
        <w:left w:val="none" w:sz="0" w:space="0" w:color="auto"/>
        <w:bottom w:val="none" w:sz="0" w:space="0" w:color="auto"/>
        <w:right w:val="none" w:sz="0" w:space="0" w:color="auto"/>
      </w:divBdr>
    </w:div>
    <w:div w:id="2059739890">
      <w:bodyDiv w:val="1"/>
      <w:marLeft w:val="0"/>
      <w:marRight w:val="0"/>
      <w:marTop w:val="0"/>
      <w:marBottom w:val="0"/>
      <w:divBdr>
        <w:top w:val="none" w:sz="0" w:space="0" w:color="auto"/>
        <w:left w:val="none" w:sz="0" w:space="0" w:color="auto"/>
        <w:bottom w:val="none" w:sz="0" w:space="0" w:color="auto"/>
        <w:right w:val="none" w:sz="0" w:space="0" w:color="auto"/>
      </w:divBdr>
    </w:div>
    <w:div w:id="2063796171">
      <w:bodyDiv w:val="1"/>
      <w:marLeft w:val="0"/>
      <w:marRight w:val="0"/>
      <w:marTop w:val="0"/>
      <w:marBottom w:val="0"/>
      <w:divBdr>
        <w:top w:val="none" w:sz="0" w:space="0" w:color="auto"/>
        <w:left w:val="none" w:sz="0" w:space="0" w:color="auto"/>
        <w:bottom w:val="none" w:sz="0" w:space="0" w:color="auto"/>
        <w:right w:val="none" w:sz="0" w:space="0" w:color="auto"/>
      </w:divBdr>
    </w:div>
    <w:div w:id="2143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upplies.gr" TargetMode="External"/><Relationship Id="rId13" Type="http://schemas.openxmlformats.org/officeDocument/2006/relationships/hyperlink" Target="https://www.eaadhsy.gr/n4412/n4412fulltextlinks.html" TargetMode="External"/><Relationship Id="rId3" Type="http://schemas.openxmlformats.org/officeDocument/2006/relationships/styles" Target="styles.xml"/><Relationship Id="rId7" Type="http://schemas.openxmlformats.org/officeDocument/2006/relationships/hyperlink" Target="mailto:promitheies@hospital-agrinio.gr" TargetMode="External"/><Relationship Id="rId12" Type="http://schemas.openxmlformats.org/officeDocument/2006/relationships/hyperlink" Target="https://www.eaadhsy.gr/n4412/n4412fulltextlink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supplie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supplies.gr" TargetMode="External"/><Relationship Id="rId4" Type="http://schemas.openxmlformats.org/officeDocument/2006/relationships/settings" Target="settings.xml"/><Relationship Id="rId9" Type="http://schemas.openxmlformats.org/officeDocument/2006/relationships/hyperlink" Target="http://isupplies.gr/auth/registe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683E-44EE-4ECF-B3A4-A32C28EA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8</Pages>
  <Words>4036</Words>
  <Characters>21795</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322</cp:revision>
  <cp:lastPrinted>2025-08-26T11:35:00Z</cp:lastPrinted>
  <dcterms:created xsi:type="dcterms:W3CDTF">2023-05-31T05:55:00Z</dcterms:created>
  <dcterms:modified xsi:type="dcterms:W3CDTF">2025-12-11T10:14:00Z</dcterms:modified>
</cp:coreProperties>
</file>