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4B57F3" w:rsidRPr="00166CFD" w:rsidRDefault="00207B06" w:rsidP="000F15FC">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p>
    <w:p w:rsidR="000F15FC" w:rsidRPr="0052302C" w:rsidRDefault="00943535" w:rsidP="000F15FC">
      <w:pPr>
        <w:spacing w:after="0" w:line="240" w:lineRule="auto"/>
        <w:jc w:val="both"/>
        <w:rPr>
          <w:rFonts w:ascii="Tahoma" w:hAnsi="Tahoma" w:cs="Tahoma"/>
          <w:b/>
          <w:sz w:val="20"/>
          <w:szCs w:val="20"/>
          <w:u w:val="single"/>
        </w:rPr>
      </w:pPr>
      <w:r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94110"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5D6410">
        <w:rPr>
          <w:rFonts w:ascii="Tahoma" w:hAnsi="Tahoma" w:cs="Tahoma"/>
          <w:bCs/>
          <w:spacing w:val="30"/>
          <w:sz w:val="20"/>
          <w:szCs w:val="20"/>
        </w:rPr>
        <w:t>,</w:t>
      </w:r>
      <w:r w:rsidR="0021340A">
        <w:rPr>
          <w:rFonts w:ascii="Tahoma" w:hAnsi="Tahoma" w:cs="Tahoma"/>
          <w:bCs/>
          <w:spacing w:val="30"/>
          <w:sz w:val="20"/>
          <w:szCs w:val="20"/>
        </w:rPr>
        <w:t>09</w:t>
      </w:r>
      <w:r w:rsidR="005D6410">
        <w:rPr>
          <w:rFonts w:ascii="Tahoma" w:hAnsi="Tahoma" w:cs="Tahoma"/>
          <w:bCs/>
          <w:spacing w:val="30"/>
          <w:sz w:val="20"/>
          <w:szCs w:val="20"/>
        </w:rPr>
        <w:t>-0</w:t>
      </w:r>
      <w:r w:rsidR="00A52F1C">
        <w:rPr>
          <w:rFonts w:ascii="Tahoma" w:hAnsi="Tahoma" w:cs="Tahoma"/>
          <w:bCs/>
          <w:spacing w:val="30"/>
          <w:sz w:val="20"/>
          <w:szCs w:val="20"/>
        </w:rPr>
        <w:t>9</w:t>
      </w:r>
      <w:r w:rsidR="00606467">
        <w:rPr>
          <w:rFonts w:ascii="Tahoma" w:hAnsi="Tahoma" w:cs="Tahoma"/>
          <w:bCs/>
          <w:spacing w:val="30"/>
          <w:sz w:val="20"/>
          <w:szCs w:val="20"/>
        </w:rPr>
        <w:t>-2024</w:t>
      </w:r>
      <w:r w:rsidR="00584CE4" w:rsidRPr="00394110">
        <w:rPr>
          <w:rFonts w:ascii="Tahoma" w:hAnsi="Tahoma" w:cs="Tahoma"/>
          <w:bCs/>
          <w:spacing w:val="30"/>
          <w:sz w:val="20"/>
          <w:szCs w:val="20"/>
        </w:rPr>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ΔΥΤΙΚΗΣ ΕΛΛΑΔΑΣ                                                                              Αρ. Πρωτ.</w:t>
      </w:r>
      <w:r w:rsidR="0021340A">
        <w:rPr>
          <w:rFonts w:ascii="Tahoma" w:hAnsi="Tahoma" w:cs="Tahoma"/>
          <w:sz w:val="20"/>
          <w:szCs w:val="20"/>
        </w:rPr>
        <w:t>12448</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957863"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r w:rsidR="00847CEF">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8D72E6">
        <w:rPr>
          <w:rFonts w:ascii="Tahoma" w:hAnsi="Tahoma" w:cs="Tahoma"/>
          <w:bCs/>
          <w:sz w:val="20"/>
          <w:szCs w:val="20"/>
        </w:rPr>
        <w:t>ΠΙΤΣΙΝΕΛΗΣ ΣΩΤΗΡΗΣ</w:t>
      </w:r>
      <w:r w:rsidR="00665714" w:rsidRPr="00394110">
        <w:rPr>
          <w:rFonts w:ascii="Tahoma" w:hAnsi="Tahoma" w:cs="Tahoma"/>
          <w:bCs/>
          <w:sz w:val="20"/>
          <w:szCs w:val="20"/>
        </w:rPr>
        <w:tab/>
      </w:r>
      <w:r w:rsidR="00957863">
        <w:rPr>
          <w:rFonts w:ascii="Tahoma" w:hAnsi="Tahoma" w:cs="Tahoma"/>
          <w:bCs/>
          <w:sz w:val="20"/>
          <w:szCs w:val="20"/>
        </w:rPr>
        <w:t xml:space="preserve">           </w:t>
      </w:r>
      <w:r w:rsidR="00BA1AF2">
        <w:rPr>
          <w:rFonts w:ascii="Tahoma" w:hAnsi="Tahoma" w:cs="Tahoma"/>
          <w:bCs/>
          <w:sz w:val="20"/>
          <w:szCs w:val="20"/>
        </w:rPr>
        <w:t xml:space="preserve">                              </w:t>
      </w:r>
    </w:p>
    <w:p w:rsidR="00665714" w:rsidRPr="00394110"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Pr="00394110">
        <w:rPr>
          <w:rFonts w:ascii="Tahoma" w:hAnsi="Tahoma" w:cs="Tahoma"/>
          <w:sz w:val="20"/>
          <w:szCs w:val="20"/>
        </w:rPr>
        <w:t xml:space="preserve">26413-61230,233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r w:rsidR="00957863" w:rsidRPr="000351B6">
        <w:rPr>
          <w:rFonts w:ascii="Tahoma" w:hAnsi="Tahoma" w:cs="Tahoma"/>
          <w:bCs/>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5D6410" w:rsidRDefault="005D6410" w:rsidP="00665714">
      <w:pPr>
        <w:tabs>
          <w:tab w:val="center" w:pos="5211"/>
        </w:tabs>
        <w:spacing w:after="0" w:line="240" w:lineRule="auto"/>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5D6410">
        <w:rPr>
          <w:rFonts w:ascii="Tahoma" w:hAnsi="Tahoma" w:cs="Tahoma"/>
          <w:b/>
          <w:sz w:val="20"/>
          <w:szCs w:val="20"/>
        </w:rPr>
        <w:t xml:space="preserve"> </w:t>
      </w:r>
      <w:r w:rsidR="00665714" w:rsidRPr="00394110">
        <w:rPr>
          <w:rFonts w:ascii="Tahoma" w:hAnsi="Tahoma" w:cs="Tahoma"/>
          <w:b/>
          <w:sz w:val="20"/>
          <w:szCs w:val="20"/>
        </w:rPr>
        <w:t>ΠΡΟΣΚΛΗΣΗ ΕΚΔΗΛΩΣΗΣ ΕΝΔΙΑΦΕΡΟΝΤΟΣ ΓΙΑ ΤΗΝ ΠΡΟΜΗΘΕΙΑ «</w:t>
      </w:r>
      <w:r w:rsidR="00A52F1C" w:rsidRPr="004F0775">
        <w:rPr>
          <w:rFonts w:ascii="Tahoma" w:hAnsi="Tahoma" w:cs="Tahoma"/>
          <w:b/>
          <w:sz w:val="20"/>
          <w:szCs w:val="20"/>
        </w:rPr>
        <w:t>ΑΝΑΛΩΣΙΜΑ ΥΛΙΚΑ ΕΞΩΤΕΡΙΚΩΝ ΑΣΘΕΝΩΝ</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D36746">
        <w:rPr>
          <w:rFonts w:ascii="Tahoma" w:hAnsi="Tahoma" w:cs="Tahoma"/>
          <w:b/>
          <w:sz w:val="20"/>
          <w:szCs w:val="20"/>
        </w:rPr>
        <w:t xml:space="preserve">  </w:t>
      </w:r>
      <w:r w:rsidR="005178A2">
        <w:rPr>
          <w:rFonts w:ascii="Tahoma" w:hAnsi="Tahoma" w:cs="Tahoma"/>
          <w:b/>
          <w:sz w:val="20"/>
          <w:szCs w:val="20"/>
        </w:rPr>
        <w:t>-</w:t>
      </w:r>
      <w:r w:rsidR="006530E2" w:rsidRPr="00394110">
        <w:rPr>
          <w:rFonts w:ascii="Tahoma" w:hAnsi="Tahoma" w:cs="Tahoma"/>
          <w:b/>
          <w:sz w:val="20"/>
          <w:szCs w:val="20"/>
        </w:rPr>
        <w:t>202</w:t>
      </w:r>
      <w:r w:rsidR="00A53789" w:rsidRPr="00394110">
        <w:rPr>
          <w:rFonts w:ascii="Tahoma" w:hAnsi="Tahoma" w:cs="Tahoma"/>
          <w:b/>
          <w:sz w:val="20"/>
          <w:szCs w:val="20"/>
        </w:rPr>
        <w:t>4</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DE42CA" w:rsidRPr="00304672">
        <w:rPr>
          <w:rFonts w:ascii="Tahoma" w:eastAsia="Calibri" w:hAnsi="Tahoma" w:cs="Tahoma"/>
          <w:sz w:val="20"/>
          <w:szCs w:val="20"/>
          <w:lang w:eastAsia="en-US"/>
        </w:rPr>
        <w:t>. πρ</w:t>
      </w:r>
      <w:r w:rsidR="00B10571">
        <w:rPr>
          <w:rFonts w:ascii="Tahoma" w:eastAsia="Calibri" w:hAnsi="Tahoma" w:cs="Tahoma"/>
          <w:sz w:val="20"/>
          <w:szCs w:val="20"/>
          <w:lang w:eastAsia="en-US"/>
        </w:rPr>
        <w:t>ωτ.12203/06</w:t>
      </w:r>
      <w:r w:rsidR="00A52F1C">
        <w:rPr>
          <w:rFonts w:ascii="Tahoma" w:eastAsia="Calibri" w:hAnsi="Tahoma" w:cs="Tahoma"/>
          <w:sz w:val="20"/>
          <w:szCs w:val="20"/>
          <w:lang w:eastAsia="en-US"/>
        </w:rPr>
        <w:t>-09-2024</w:t>
      </w:r>
      <w:r w:rsidR="000774CD" w:rsidRPr="00304672">
        <w:rPr>
          <w:rFonts w:ascii="Tahoma" w:eastAsia="Calibri" w:hAnsi="Tahoma" w:cs="Tahoma"/>
          <w:sz w:val="20"/>
          <w:szCs w:val="20"/>
          <w:lang w:eastAsia="en-US"/>
        </w:rPr>
        <w:t xml:space="preserve"> Α</w:t>
      </w:r>
      <w:r w:rsidR="00A52F1C">
        <w:rPr>
          <w:rFonts w:ascii="Tahoma" w:eastAsia="Calibri" w:hAnsi="Tahoma" w:cs="Tahoma"/>
          <w:sz w:val="20"/>
          <w:szCs w:val="20"/>
          <w:lang w:eastAsia="en-US"/>
        </w:rPr>
        <w:t>πόφαση του Διοικητή</w:t>
      </w:r>
      <w:r w:rsidRPr="00304672">
        <w:rPr>
          <w:rFonts w:ascii="Tahoma" w:eastAsia="Calibri" w:hAnsi="Tahoma" w:cs="Tahoma"/>
          <w:sz w:val="20"/>
          <w:szCs w:val="20"/>
          <w:lang w:eastAsia="en-US"/>
        </w:rPr>
        <w:t xml:space="preserve"> με την </w:t>
      </w:r>
      <w:r w:rsidR="00855D9B">
        <w:rPr>
          <w:rFonts w:ascii="Tahoma" w:eastAsia="Calibri" w:hAnsi="Tahoma" w:cs="Tahoma"/>
          <w:sz w:val="20"/>
          <w:szCs w:val="20"/>
          <w:lang w:eastAsia="en-US"/>
        </w:rPr>
        <w:t xml:space="preserve">οποία αποφασίστηκε η </w:t>
      </w:r>
      <w:r w:rsidR="00A52F1C">
        <w:rPr>
          <w:rFonts w:ascii="Tahoma" w:eastAsia="Calibri" w:hAnsi="Tahoma" w:cs="Tahoma"/>
          <w:sz w:val="20"/>
          <w:szCs w:val="20"/>
          <w:lang w:eastAsia="en-US"/>
        </w:rPr>
        <w:t xml:space="preserve">διενέργεια της </w:t>
      </w:r>
      <w:r w:rsidR="005D6410">
        <w:rPr>
          <w:rFonts w:ascii="Tahoma" w:eastAsia="Calibri" w:hAnsi="Tahoma" w:cs="Tahoma"/>
          <w:sz w:val="20"/>
          <w:szCs w:val="20"/>
          <w:lang w:eastAsia="en-US"/>
        </w:rPr>
        <w:t>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612FFE">
        <w:rPr>
          <w:rFonts w:ascii="Tahoma" w:eastAsia="Calibri" w:hAnsi="Tahoma" w:cs="Tahoma"/>
          <w:sz w:val="20"/>
          <w:szCs w:val="20"/>
          <w:lang w:eastAsia="en-US"/>
        </w:rPr>
        <w:t xml:space="preserve"> </w:t>
      </w:r>
      <w:r w:rsidRPr="000F3A1C">
        <w:rPr>
          <w:rFonts w:ascii="Tahoma" w:eastAsia="Calibri" w:hAnsi="Tahoma" w:cs="Tahoma"/>
          <w:sz w:val="20"/>
          <w:szCs w:val="20"/>
          <w:lang w:eastAsia="en-US"/>
        </w:rPr>
        <w:t>2) Η αρ. δέσμευση</w:t>
      </w:r>
      <w:r w:rsidR="008361B9">
        <w:rPr>
          <w:rFonts w:ascii="Tahoma" w:eastAsia="Calibri" w:hAnsi="Tahoma" w:cs="Tahoma"/>
          <w:sz w:val="20"/>
          <w:szCs w:val="20"/>
          <w:lang w:eastAsia="en-US"/>
        </w:rPr>
        <w:t xml:space="preserve"> </w:t>
      </w:r>
      <w:r w:rsidR="000971FB">
        <w:rPr>
          <w:rFonts w:ascii="Tahoma" w:eastAsia="Calibri" w:hAnsi="Tahoma" w:cs="Tahoma"/>
          <w:sz w:val="20"/>
          <w:szCs w:val="20"/>
          <w:lang w:eastAsia="en-US"/>
        </w:rPr>
        <w:t>1252</w:t>
      </w:r>
      <w:r w:rsidR="006E4BA8">
        <w:rPr>
          <w:rFonts w:ascii="Tahoma" w:eastAsia="Calibri" w:hAnsi="Tahoma" w:cs="Tahoma"/>
          <w:sz w:val="20"/>
          <w:szCs w:val="20"/>
          <w:lang w:eastAsia="en-US"/>
        </w:rPr>
        <w:t>/0</w:t>
      </w:r>
      <w:r w:rsidRPr="000F3A1C">
        <w:rPr>
          <w:rFonts w:ascii="Tahoma" w:eastAsia="Calibri" w:hAnsi="Tahoma" w:cs="Tahoma"/>
          <w:sz w:val="20"/>
          <w:szCs w:val="20"/>
          <w:lang w:eastAsia="en-US"/>
        </w:rPr>
        <w:t xml:space="preserve"> με </w:t>
      </w:r>
      <w:r w:rsidR="001824C2" w:rsidRPr="000F3A1C">
        <w:rPr>
          <w:rFonts w:ascii="Tahoma" w:eastAsia="Calibri" w:hAnsi="Tahoma" w:cs="Tahoma"/>
          <w:sz w:val="20"/>
          <w:szCs w:val="20"/>
          <w:lang w:eastAsia="en-US"/>
        </w:rPr>
        <w:t xml:space="preserve"> </w:t>
      </w:r>
      <w:r w:rsidR="005D6410">
        <w:rPr>
          <w:rFonts w:ascii="Tahoma" w:eastAsia="Calibri" w:hAnsi="Tahoma" w:cs="Tahoma"/>
          <w:sz w:val="20"/>
          <w:szCs w:val="20"/>
          <w:lang w:eastAsia="en-US"/>
        </w:rPr>
        <w:t>ΑΔΑ:</w:t>
      </w:r>
      <w:r w:rsidR="000971FB">
        <w:rPr>
          <w:rFonts w:ascii="Tahoma" w:eastAsia="Calibri" w:hAnsi="Tahoma" w:cs="Tahoma"/>
          <w:sz w:val="20"/>
          <w:szCs w:val="20"/>
          <w:lang w:eastAsia="en-US"/>
        </w:rPr>
        <w:t xml:space="preserve">9Κ5Κ46904Μ-ΛΩ2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b/>
          <w:sz w:val="20"/>
          <w:szCs w:val="20"/>
          <w:lang w:eastAsia="en-US"/>
        </w:rPr>
      </w:pPr>
      <w:r w:rsidRPr="00394110">
        <w:rPr>
          <w:rFonts w:ascii="Tahoma" w:eastAsia="Calibri" w:hAnsi="Tahoma" w:cs="Tahoma"/>
          <w:b/>
          <w:sz w:val="20"/>
          <w:szCs w:val="20"/>
          <w:lang w:eastAsia="en-US"/>
        </w:rPr>
        <w:t>ΑΝΑΚΟΙΝΩΝΕΙ</w:t>
      </w:r>
    </w:p>
    <w:p w:rsidR="00665714" w:rsidRPr="00394110" w:rsidRDefault="008D72E6" w:rsidP="00E30B7D">
      <w:pPr>
        <w:pStyle w:val="Bodytext20"/>
        <w:shd w:val="clear" w:color="auto" w:fill="auto"/>
        <w:spacing w:line="240" w:lineRule="exact"/>
        <w:ind w:firstLine="0"/>
        <w:rPr>
          <w:rFonts w:ascii="Tahoma" w:eastAsia="Calibri" w:hAnsi="Tahoma" w:cs="Tahoma"/>
          <w:sz w:val="20"/>
          <w:szCs w:val="20"/>
          <w:lang w:eastAsia="en-US"/>
        </w:rPr>
      </w:pPr>
      <w:r>
        <w:rPr>
          <w:rFonts w:ascii="Tahoma" w:eastAsia="Calibri" w:hAnsi="Tahoma" w:cs="Tahoma"/>
          <w:sz w:val="20"/>
          <w:szCs w:val="20"/>
          <w:lang w:eastAsia="en-US"/>
        </w:rPr>
        <w:t xml:space="preserve">   Τ</w:t>
      </w:r>
      <w:r w:rsidR="00A52F1C">
        <w:rPr>
          <w:rFonts w:ascii="Tahoma" w:eastAsia="Calibri" w:hAnsi="Tahoma" w:cs="Tahoma"/>
          <w:sz w:val="20"/>
          <w:szCs w:val="20"/>
          <w:lang w:eastAsia="en-US"/>
        </w:rPr>
        <w:t>ην</w:t>
      </w:r>
      <w:r w:rsidR="005D6410">
        <w:rPr>
          <w:rFonts w:ascii="Tahoma" w:eastAsia="Calibri" w:hAnsi="Tahoma" w:cs="Tahoma"/>
          <w:sz w:val="20"/>
          <w:szCs w:val="20"/>
          <w:lang w:eastAsia="en-US"/>
        </w:rPr>
        <w:t xml:space="preserve"> </w:t>
      </w:r>
      <w:r w:rsidR="00665714" w:rsidRPr="00394110">
        <w:rPr>
          <w:rFonts w:ascii="Tahoma" w:eastAsia="Calibri" w:hAnsi="Tahoma" w:cs="Tahoma"/>
          <w:sz w:val="20"/>
          <w:szCs w:val="20"/>
          <w:lang w:eastAsia="en-US"/>
        </w:rPr>
        <w:t>πρόσκληση εκδήλωσης ενδιαφέροντος για την προμήθεια</w:t>
      </w:r>
      <w:r w:rsidR="00A52F1C">
        <w:rPr>
          <w:rFonts w:ascii="Tahoma" w:eastAsia="Calibri" w:hAnsi="Tahoma" w:cs="Tahoma"/>
          <w:sz w:val="20"/>
          <w:szCs w:val="20"/>
          <w:lang w:eastAsia="en-US"/>
        </w:rPr>
        <w:t xml:space="preserve"> «</w:t>
      </w:r>
      <w:r w:rsidR="00A52F1C" w:rsidRPr="00A52F1C">
        <w:rPr>
          <w:rFonts w:ascii="Tahoma" w:hAnsi="Tahoma" w:cs="Tahoma"/>
          <w:b/>
          <w:sz w:val="20"/>
          <w:szCs w:val="20"/>
        </w:rPr>
        <w:t>ΑΝΑΛΩΣΙΜΑ ΥΛΙΚΑ ΕΞΩΤΕΡΙΚΩΝ ΑΣΘΕΝΩΝ</w:t>
      </w:r>
      <w:r w:rsidR="00A52F1C">
        <w:rPr>
          <w:rFonts w:ascii="Tahoma" w:hAnsi="Tahoma" w:cs="Tahoma"/>
          <w:b/>
          <w:sz w:val="20"/>
          <w:szCs w:val="20"/>
        </w:rPr>
        <w:t>»</w:t>
      </w:r>
      <w:r w:rsidR="004E0D54" w:rsidRPr="008321D4">
        <w:rPr>
          <w:rFonts w:ascii="Tahoma" w:hAnsi="Tahoma" w:cs="Tahoma"/>
          <w:sz w:val="20"/>
          <w:szCs w:val="20"/>
        </w:rPr>
        <w:t xml:space="preserve"> </w:t>
      </w:r>
      <w:r w:rsidR="004E0D54">
        <w:rPr>
          <w:rFonts w:ascii="Tahoma" w:hAnsi="Tahoma" w:cs="Tahoma"/>
          <w:color w:val="000000" w:themeColor="text1"/>
          <w:szCs w:val="22"/>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394110">
        <w:rPr>
          <w:rFonts w:ascii="Tahoma" w:hAnsi="Tahoma" w:cs="Tahoma"/>
          <w:sz w:val="20"/>
          <w:szCs w:val="20"/>
        </w:rPr>
        <w:t xml:space="preserve"> ως ακολούθως:</w:t>
      </w:r>
    </w:p>
    <w:p w:rsidR="00665714" w:rsidRPr="00394110" w:rsidRDefault="00665714" w:rsidP="00665714">
      <w:pPr>
        <w:spacing w:line="360" w:lineRule="auto"/>
        <w:rPr>
          <w:rFonts w:ascii="Tahoma" w:hAnsi="Tahoma" w:cs="Tahoma"/>
          <w:sz w:val="20"/>
          <w:szCs w:val="20"/>
        </w:rPr>
      </w:pPr>
    </w:p>
    <w:p w:rsidR="00665714" w:rsidRPr="00394110" w:rsidRDefault="00665714" w:rsidP="00665714">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p w:rsidR="00230266" w:rsidRPr="00394110" w:rsidRDefault="00230266" w:rsidP="00665714">
      <w:pPr>
        <w:pStyle w:val="Heading10"/>
        <w:keepNext/>
        <w:keepLines/>
        <w:shd w:val="clear" w:color="auto" w:fill="auto"/>
        <w:spacing w:after="0" w:line="240" w:lineRule="auto"/>
        <w:ind w:left="260"/>
        <w:rPr>
          <w:sz w:val="20"/>
          <w:szCs w:val="20"/>
        </w:rPr>
      </w:pPr>
    </w:p>
    <w:tbl>
      <w:tblPr>
        <w:tblW w:w="99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310"/>
        <w:gridCol w:w="700"/>
        <w:gridCol w:w="1001"/>
        <w:gridCol w:w="1142"/>
        <w:gridCol w:w="1200"/>
        <w:gridCol w:w="776"/>
        <w:gridCol w:w="1240"/>
      </w:tblGrid>
      <w:tr w:rsidR="00B10571" w:rsidRPr="00B10571" w:rsidTr="00B10571">
        <w:trPr>
          <w:trHeight w:val="450"/>
        </w:trPr>
        <w:tc>
          <w:tcPr>
            <w:tcW w:w="533"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Α/Α</w:t>
            </w:r>
          </w:p>
        </w:tc>
        <w:tc>
          <w:tcPr>
            <w:tcW w:w="331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ΠΕΡΙΓΡΑΦΗ</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Μ/Μ</w:t>
            </w:r>
          </w:p>
        </w:tc>
        <w:tc>
          <w:tcPr>
            <w:tcW w:w="1001"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ΠΟΣΟΤΗΤΑ</w:t>
            </w:r>
          </w:p>
        </w:tc>
        <w:tc>
          <w:tcPr>
            <w:tcW w:w="1142"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TIMH ΜΟΝΑΔΟΣ</w:t>
            </w:r>
          </w:p>
        </w:tc>
        <w:tc>
          <w:tcPr>
            <w:tcW w:w="12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ΔΑΠΑΝΗ ΠΡΟ Φ.Π.Α</w:t>
            </w:r>
          </w:p>
        </w:tc>
        <w:tc>
          <w:tcPr>
            <w:tcW w:w="776"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Φ.Π.Α</w:t>
            </w:r>
          </w:p>
        </w:tc>
        <w:tc>
          <w:tcPr>
            <w:tcW w:w="124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ΔΑΠΑΝΗ ΜΕ Φ.Π.Α</w:t>
            </w:r>
          </w:p>
        </w:tc>
      </w:tr>
      <w:tr w:rsidR="00B10571" w:rsidRPr="00B10571" w:rsidTr="00B10571">
        <w:trPr>
          <w:trHeight w:val="900"/>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w:t>
            </w:r>
          </w:p>
        </w:tc>
        <w:tc>
          <w:tcPr>
            <w:tcW w:w="331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xml:space="preserve">ΣΑΚΟΙ ΕΙΛΕΟΣΤΟΜΙΑΣ που στην βάση τους να εμπεριέχουν ιατρικής χρήσης μέλι </w:t>
            </w:r>
            <w:proofErr w:type="spellStart"/>
            <w:r w:rsidRPr="00B10571">
              <w:rPr>
                <w:rFonts w:ascii="Tahoma" w:hAnsi="Tahoma" w:cs="Tahoma"/>
                <w:color w:val="000000"/>
                <w:sz w:val="18"/>
                <w:szCs w:val="18"/>
              </w:rPr>
              <w:t>Manuka</w:t>
            </w:r>
            <w:proofErr w:type="spellEnd"/>
            <w:r w:rsidRPr="00B10571">
              <w:rPr>
                <w:rFonts w:ascii="Tahoma" w:hAnsi="Tahoma" w:cs="Tahoma"/>
                <w:color w:val="000000"/>
                <w:sz w:val="18"/>
                <w:szCs w:val="18"/>
              </w:rPr>
              <w:t xml:space="preserve"> λόγω υπερευαισθησίας της γύρω περιοχή</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ΤΜΧ</w:t>
            </w:r>
          </w:p>
        </w:tc>
        <w:tc>
          <w:tcPr>
            <w:tcW w:w="1001"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60</w:t>
            </w:r>
          </w:p>
        </w:tc>
        <w:tc>
          <w:tcPr>
            <w:tcW w:w="1142"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7,08 €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424,80 €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480,02 €</w:t>
            </w:r>
          </w:p>
        </w:tc>
      </w:tr>
      <w:tr w:rsidR="00B10571" w:rsidRPr="00B10571" w:rsidTr="00B10571">
        <w:trPr>
          <w:trHeight w:val="1124"/>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2</w:t>
            </w:r>
          </w:p>
        </w:tc>
        <w:tc>
          <w:tcPr>
            <w:tcW w:w="3310" w:type="dxa"/>
            <w:shd w:val="clear" w:color="auto" w:fill="auto"/>
            <w:hideMark/>
          </w:tcPr>
          <w:p w:rsidR="00B10571" w:rsidRPr="00B10571" w:rsidRDefault="00B10571" w:rsidP="00B64524">
            <w:pPr>
              <w:rPr>
                <w:rFonts w:ascii="Tahoma" w:hAnsi="Tahoma" w:cs="Tahoma"/>
                <w:b/>
                <w:bCs/>
                <w:color w:val="000000"/>
                <w:sz w:val="18"/>
                <w:szCs w:val="18"/>
              </w:rPr>
            </w:pPr>
            <w:r w:rsidRPr="00B10571">
              <w:rPr>
                <w:rFonts w:ascii="Tahoma" w:hAnsi="Tahoma" w:cs="Tahoma"/>
                <w:b/>
                <w:bCs/>
                <w:color w:val="000000"/>
                <w:sz w:val="18"/>
                <w:szCs w:val="18"/>
              </w:rPr>
              <w:t xml:space="preserve">Σάκοι κλειστοί αυτοκόλλητοι κολοστομίας </w:t>
            </w:r>
            <w:r w:rsidRPr="00B10571">
              <w:rPr>
                <w:rFonts w:ascii="Tahoma" w:hAnsi="Tahoma" w:cs="Tahoma"/>
                <w:color w:val="000000"/>
                <w:sz w:val="18"/>
                <w:szCs w:val="18"/>
              </w:rPr>
              <w:t>.Με οβάλ κολλητική επιφάνεια, εύκαμπτη που να περιέχει ιατρικής χρήσης</w:t>
            </w:r>
            <w:r w:rsidRPr="00B10571">
              <w:rPr>
                <w:rFonts w:ascii="Tahoma" w:hAnsi="Tahoma" w:cs="Tahoma"/>
                <w:b/>
                <w:bCs/>
                <w:color w:val="000000"/>
                <w:sz w:val="18"/>
                <w:szCs w:val="18"/>
              </w:rPr>
              <w:t xml:space="preserve"> μέλι </w:t>
            </w:r>
            <w:proofErr w:type="spellStart"/>
            <w:r w:rsidRPr="00B10571">
              <w:rPr>
                <w:rFonts w:ascii="Tahoma" w:hAnsi="Tahoma" w:cs="Tahoma"/>
                <w:b/>
                <w:bCs/>
                <w:color w:val="000000"/>
                <w:sz w:val="18"/>
                <w:szCs w:val="18"/>
              </w:rPr>
              <w:t>manuka</w:t>
            </w:r>
            <w:proofErr w:type="spellEnd"/>
            <w:r w:rsidRPr="00B10571">
              <w:rPr>
                <w:rFonts w:ascii="Tahoma" w:hAnsi="Tahoma" w:cs="Tahoma"/>
                <w:color w:val="000000"/>
                <w:sz w:val="18"/>
                <w:szCs w:val="18"/>
              </w:rPr>
              <w:t xml:space="preserve"> με επουλωτική και αντιβακτηριδιακή δράση .Με φίλτρο κατακράτησης οσμών προστατευόμενο από εσωτερικό διπλό θάλαμο .Με υφασμάτινης υφής, αντιιδρωτικό </w:t>
            </w:r>
            <w:r w:rsidRPr="00B10571">
              <w:rPr>
                <w:rFonts w:ascii="Tahoma" w:hAnsi="Tahoma" w:cs="Tahoma"/>
                <w:color w:val="000000"/>
                <w:sz w:val="18"/>
                <w:szCs w:val="18"/>
              </w:rPr>
              <w:lastRenderedPageBreak/>
              <w:t>κάλυμμα. Αδιαφανείς, με παράθυρο ελέγχου στόμιο , και διαφανείς. Προς κοπής έως 60/80mm(κάθετος/οριζόντιος άξονας)</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lastRenderedPageBreak/>
              <w:t>TMX</w:t>
            </w:r>
          </w:p>
        </w:tc>
        <w:tc>
          <w:tcPr>
            <w:tcW w:w="1001"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240</w:t>
            </w:r>
          </w:p>
        </w:tc>
        <w:tc>
          <w:tcPr>
            <w:tcW w:w="1142"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5,10 €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1.224,00 €</w:t>
            </w:r>
          </w:p>
        </w:tc>
        <w:tc>
          <w:tcPr>
            <w:tcW w:w="776"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1.383,12 €</w:t>
            </w:r>
          </w:p>
        </w:tc>
      </w:tr>
      <w:tr w:rsidR="00B10571" w:rsidRPr="00B10571" w:rsidTr="00B10571">
        <w:trPr>
          <w:trHeight w:val="1079"/>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lastRenderedPageBreak/>
              <w:t>3</w:t>
            </w:r>
          </w:p>
        </w:tc>
        <w:tc>
          <w:tcPr>
            <w:tcW w:w="331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xml:space="preserve">Σάκοι </w:t>
            </w:r>
            <w:proofErr w:type="spellStart"/>
            <w:r w:rsidRPr="00B10571">
              <w:rPr>
                <w:rFonts w:ascii="Tahoma" w:hAnsi="Tahoma" w:cs="Tahoma"/>
                <w:color w:val="000000"/>
                <w:sz w:val="18"/>
                <w:szCs w:val="18"/>
              </w:rPr>
              <w:t>νεφροστομίας</w:t>
            </w:r>
            <w:proofErr w:type="spellEnd"/>
            <w:r w:rsidRPr="00B10571">
              <w:rPr>
                <w:rFonts w:ascii="Tahoma" w:hAnsi="Tahoma" w:cs="Tahoma"/>
                <w:color w:val="000000"/>
                <w:sz w:val="18"/>
                <w:szCs w:val="18"/>
              </w:rPr>
              <w:t xml:space="preserve"> που στην βάση τους να εμπεριέχουν ιατρικής χρήσης μέλι </w:t>
            </w:r>
            <w:proofErr w:type="spellStart"/>
            <w:r w:rsidRPr="00B10571">
              <w:rPr>
                <w:rFonts w:ascii="Tahoma" w:hAnsi="Tahoma" w:cs="Tahoma"/>
                <w:color w:val="000000"/>
                <w:sz w:val="18"/>
                <w:szCs w:val="18"/>
              </w:rPr>
              <w:t>Manuka</w:t>
            </w:r>
            <w:proofErr w:type="spellEnd"/>
            <w:r w:rsidRPr="00B10571">
              <w:rPr>
                <w:rFonts w:ascii="Tahoma" w:hAnsi="Tahoma" w:cs="Tahoma"/>
                <w:color w:val="000000"/>
                <w:sz w:val="18"/>
                <w:szCs w:val="18"/>
              </w:rPr>
              <w:t xml:space="preserve"> λόγω υπερευαισθησίας της γύρω περιοχής.</w:t>
            </w:r>
          </w:p>
        </w:tc>
        <w:tc>
          <w:tcPr>
            <w:tcW w:w="7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ΤΕΜ.</w:t>
            </w:r>
          </w:p>
        </w:tc>
        <w:tc>
          <w:tcPr>
            <w:tcW w:w="1001"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300</w:t>
            </w:r>
          </w:p>
        </w:tc>
        <w:tc>
          <w:tcPr>
            <w:tcW w:w="1142"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5,00 €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1.500,00 €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1.695,00 €</w:t>
            </w:r>
          </w:p>
        </w:tc>
      </w:tr>
      <w:tr w:rsidR="00B10571" w:rsidRPr="00B10571" w:rsidTr="00B10571">
        <w:trPr>
          <w:trHeight w:val="1395"/>
        </w:trPr>
        <w:tc>
          <w:tcPr>
            <w:tcW w:w="533" w:type="dxa"/>
            <w:shd w:val="clear" w:color="auto" w:fill="auto"/>
            <w:noWrap/>
            <w:hideMark/>
          </w:tcPr>
          <w:p w:rsidR="00B10571" w:rsidRPr="00B10571" w:rsidRDefault="00B10571" w:rsidP="00B64524">
            <w:pPr>
              <w:rPr>
                <w:rFonts w:ascii="Tahoma" w:hAnsi="Tahoma" w:cs="Tahoma"/>
                <w:sz w:val="18"/>
                <w:szCs w:val="18"/>
              </w:rPr>
            </w:pPr>
            <w:r w:rsidRPr="00B10571">
              <w:rPr>
                <w:rFonts w:ascii="Tahoma" w:hAnsi="Tahoma" w:cs="Tahoma"/>
                <w:sz w:val="18"/>
                <w:szCs w:val="18"/>
              </w:rPr>
              <w:t>4</w:t>
            </w:r>
          </w:p>
        </w:tc>
        <w:tc>
          <w:tcPr>
            <w:tcW w:w="3310" w:type="dxa"/>
            <w:shd w:val="clear" w:color="auto" w:fill="auto"/>
            <w:hideMark/>
          </w:tcPr>
          <w:p w:rsidR="00B10571" w:rsidRPr="00B10571" w:rsidRDefault="00B10571" w:rsidP="00B64524">
            <w:pPr>
              <w:rPr>
                <w:rFonts w:ascii="Tahoma" w:hAnsi="Tahoma" w:cs="Tahoma"/>
                <w:sz w:val="18"/>
                <w:szCs w:val="18"/>
              </w:rPr>
            </w:pPr>
            <w:r w:rsidRPr="00B10571">
              <w:rPr>
                <w:rFonts w:ascii="Tahoma" w:hAnsi="Tahoma" w:cs="Tahoma"/>
                <w:sz w:val="18"/>
                <w:szCs w:val="18"/>
              </w:rPr>
              <w:t xml:space="preserve">Αυτοκόλλητος σάκος κολοστομίας ενός τεμαχίου κλειστός και λόγω κοίλης της </w:t>
            </w:r>
            <w:proofErr w:type="spellStart"/>
            <w:r w:rsidRPr="00B10571">
              <w:rPr>
                <w:rFonts w:ascii="Tahoma" w:hAnsi="Tahoma" w:cs="Tahoma"/>
                <w:sz w:val="18"/>
                <w:szCs w:val="18"/>
              </w:rPr>
              <w:t>στομίας</w:t>
            </w:r>
            <w:proofErr w:type="spellEnd"/>
            <w:r w:rsidRPr="00B10571">
              <w:rPr>
                <w:rFonts w:ascii="Tahoma" w:hAnsi="Tahoma" w:cs="Tahoma"/>
                <w:sz w:val="18"/>
                <w:szCs w:val="18"/>
              </w:rPr>
              <w:t xml:space="preserve"> το κολλητικό πρέπει να έχει σχήμα </w:t>
            </w:r>
            <w:proofErr w:type="spellStart"/>
            <w:r w:rsidRPr="00B10571">
              <w:rPr>
                <w:rFonts w:ascii="Tahoma" w:hAnsi="Tahoma" w:cs="Tahoma"/>
                <w:sz w:val="18"/>
                <w:szCs w:val="18"/>
              </w:rPr>
              <w:t>οβαλ</w:t>
            </w:r>
            <w:proofErr w:type="spellEnd"/>
            <w:r w:rsidRPr="00B10571">
              <w:rPr>
                <w:rFonts w:ascii="Tahoma" w:hAnsi="Tahoma" w:cs="Tahoma"/>
                <w:sz w:val="18"/>
                <w:szCs w:val="18"/>
              </w:rPr>
              <w:t xml:space="preserve"> να διαθέτει περιμετρικά εγκοπές ώστε να εφαρμόζει γύρω από το στόμιο </w:t>
            </w:r>
            <w:proofErr w:type="spellStart"/>
            <w:r w:rsidRPr="00B10571">
              <w:rPr>
                <w:rFonts w:ascii="Tahoma" w:hAnsi="Tahoma" w:cs="Tahoma"/>
                <w:sz w:val="18"/>
                <w:szCs w:val="18"/>
              </w:rPr>
              <w:t>κοπτόμενος</w:t>
            </w:r>
            <w:proofErr w:type="spellEnd"/>
            <w:r w:rsidRPr="00B10571">
              <w:rPr>
                <w:rFonts w:ascii="Tahoma" w:hAnsi="Tahoma" w:cs="Tahoma"/>
                <w:sz w:val="18"/>
                <w:szCs w:val="18"/>
              </w:rPr>
              <w:t xml:space="preserve"> έως 60 χιλ (±3) κάθετα και 76 χιλ (± 3) οριζόντια. </w:t>
            </w:r>
          </w:p>
        </w:tc>
        <w:tc>
          <w:tcPr>
            <w:tcW w:w="700" w:type="dxa"/>
            <w:shd w:val="clear" w:color="auto" w:fill="auto"/>
            <w:hideMark/>
          </w:tcPr>
          <w:p w:rsidR="00B10571" w:rsidRPr="00B10571" w:rsidRDefault="00B10571" w:rsidP="00B64524">
            <w:pPr>
              <w:rPr>
                <w:rFonts w:ascii="Tahoma" w:hAnsi="Tahoma" w:cs="Tahoma"/>
                <w:sz w:val="18"/>
                <w:szCs w:val="18"/>
              </w:rPr>
            </w:pPr>
            <w:r w:rsidRPr="00B10571">
              <w:rPr>
                <w:rFonts w:ascii="Tahoma" w:hAnsi="Tahoma" w:cs="Tahoma"/>
                <w:sz w:val="18"/>
                <w:szCs w:val="18"/>
              </w:rPr>
              <w:t>ΤΜΧ</w:t>
            </w:r>
          </w:p>
        </w:tc>
        <w:tc>
          <w:tcPr>
            <w:tcW w:w="1001" w:type="dxa"/>
            <w:shd w:val="clear" w:color="auto" w:fill="auto"/>
            <w:noWrap/>
            <w:hideMark/>
          </w:tcPr>
          <w:p w:rsidR="00B10571" w:rsidRPr="00B10571" w:rsidRDefault="00B10571" w:rsidP="00B64524">
            <w:pPr>
              <w:rPr>
                <w:rFonts w:ascii="Tahoma" w:hAnsi="Tahoma" w:cs="Tahoma"/>
                <w:sz w:val="18"/>
                <w:szCs w:val="18"/>
              </w:rPr>
            </w:pPr>
            <w:r w:rsidRPr="00B10571">
              <w:rPr>
                <w:rFonts w:ascii="Tahoma" w:hAnsi="Tahoma" w:cs="Tahoma"/>
                <w:sz w:val="18"/>
                <w:szCs w:val="18"/>
              </w:rPr>
              <w:t>240</w:t>
            </w:r>
          </w:p>
        </w:tc>
        <w:tc>
          <w:tcPr>
            <w:tcW w:w="1142" w:type="dxa"/>
            <w:shd w:val="clear" w:color="auto" w:fill="auto"/>
            <w:noWrap/>
            <w:hideMark/>
          </w:tcPr>
          <w:p w:rsidR="00B10571" w:rsidRPr="00B10571" w:rsidRDefault="00B10571" w:rsidP="00B64524">
            <w:pPr>
              <w:rPr>
                <w:rFonts w:ascii="Tahoma" w:hAnsi="Tahoma" w:cs="Tahoma"/>
                <w:sz w:val="18"/>
                <w:szCs w:val="18"/>
              </w:rPr>
            </w:pPr>
            <w:r w:rsidRPr="00B10571">
              <w:rPr>
                <w:rFonts w:ascii="Tahoma" w:hAnsi="Tahoma" w:cs="Tahoma"/>
                <w:sz w:val="18"/>
                <w:szCs w:val="18"/>
              </w:rPr>
              <w:t>4,07 €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976,80 €</w:t>
            </w:r>
          </w:p>
        </w:tc>
        <w:tc>
          <w:tcPr>
            <w:tcW w:w="776" w:type="dxa"/>
            <w:shd w:val="clear" w:color="auto" w:fill="auto"/>
            <w:hideMark/>
          </w:tcPr>
          <w:p w:rsidR="00B10571" w:rsidRPr="00B10571" w:rsidRDefault="00B10571" w:rsidP="00B64524">
            <w:pPr>
              <w:rPr>
                <w:rFonts w:ascii="Tahoma" w:hAnsi="Tahoma" w:cs="Tahoma"/>
                <w:sz w:val="18"/>
                <w:szCs w:val="18"/>
              </w:rPr>
            </w:pPr>
            <w:r w:rsidRPr="00B10571">
              <w:rPr>
                <w:rFonts w:ascii="Tahoma" w:hAnsi="Tahoma" w:cs="Tahoma"/>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1.103,78 €</w:t>
            </w:r>
          </w:p>
        </w:tc>
      </w:tr>
      <w:tr w:rsidR="00B10571" w:rsidRPr="00B10571" w:rsidTr="00B10571">
        <w:trPr>
          <w:trHeight w:val="1680"/>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w:t>
            </w:r>
          </w:p>
        </w:tc>
        <w:tc>
          <w:tcPr>
            <w:tcW w:w="3310" w:type="dxa"/>
            <w:shd w:val="clear" w:color="auto" w:fill="auto"/>
            <w:hideMark/>
          </w:tcPr>
          <w:p w:rsidR="00B10571" w:rsidRPr="00B10571" w:rsidRDefault="00B10571" w:rsidP="00B64524">
            <w:pPr>
              <w:rPr>
                <w:rFonts w:ascii="Tahoma" w:hAnsi="Tahoma" w:cs="Tahoma"/>
                <w:b/>
                <w:bCs/>
                <w:color w:val="000000"/>
                <w:sz w:val="18"/>
                <w:szCs w:val="18"/>
              </w:rPr>
            </w:pPr>
            <w:r w:rsidRPr="00B10571">
              <w:rPr>
                <w:rFonts w:ascii="Tahoma" w:hAnsi="Tahoma" w:cs="Tahoma"/>
                <w:b/>
                <w:bCs/>
                <w:color w:val="000000"/>
                <w:sz w:val="18"/>
                <w:szCs w:val="18"/>
              </w:rPr>
              <w:t xml:space="preserve">ΣΑΚΟΙ ΟΥΡΗΤΗΡΟΣΤΟΜΙΑΣ     </w:t>
            </w:r>
            <w:r w:rsidRPr="00B10571">
              <w:rPr>
                <w:rFonts w:ascii="Tahoma" w:hAnsi="Tahoma" w:cs="Tahoma"/>
                <w:color w:val="000000"/>
                <w:sz w:val="18"/>
                <w:szCs w:val="18"/>
              </w:rPr>
              <w:t xml:space="preserve">Αυτοκόλλητοι σάκοι </w:t>
            </w:r>
            <w:proofErr w:type="spellStart"/>
            <w:r w:rsidRPr="00B10571">
              <w:rPr>
                <w:rFonts w:ascii="Tahoma" w:hAnsi="Tahoma" w:cs="Tahoma"/>
                <w:color w:val="000000"/>
                <w:sz w:val="18"/>
                <w:szCs w:val="18"/>
              </w:rPr>
              <w:t>ουρητηροστομίας</w:t>
            </w:r>
            <w:proofErr w:type="spellEnd"/>
            <w:r w:rsidRPr="00B10571">
              <w:rPr>
                <w:rFonts w:ascii="Tahoma" w:hAnsi="Tahoma" w:cs="Tahoma"/>
                <w:color w:val="000000"/>
                <w:sz w:val="18"/>
                <w:szCs w:val="18"/>
              </w:rPr>
              <w:t xml:space="preserve"> με βαλβίδα αντεπιστροφής, αντιιδρωτικό </w:t>
            </w:r>
            <w:proofErr w:type="spellStart"/>
            <w:r w:rsidRPr="00B10571">
              <w:rPr>
                <w:rFonts w:ascii="Tahoma" w:hAnsi="Tahoma" w:cs="Tahoma"/>
                <w:color w:val="000000"/>
                <w:sz w:val="18"/>
                <w:szCs w:val="18"/>
              </w:rPr>
              <w:t>υποαλλεργικό</w:t>
            </w:r>
            <w:proofErr w:type="spellEnd"/>
            <w:r w:rsidRPr="00B10571">
              <w:rPr>
                <w:rFonts w:ascii="Tahoma" w:hAnsi="Tahoma" w:cs="Tahoma"/>
                <w:color w:val="000000"/>
                <w:sz w:val="18"/>
                <w:szCs w:val="18"/>
              </w:rPr>
              <w:t xml:space="preserve"> κάλυμμα και μαλακή. Η εύκαμπτη κολλητική τους επιφάνεια να αποτελείται από σύγχρονα υλικά για ασφαλή εφαρμογή προστασία και ανακούφιση του δέρματος. Με δυνατότητα προσαρμογής ανοίγματος, διαφανείς   έως και 75/65mm </w:t>
            </w:r>
            <w:r w:rsidRPr="00B10571">
              <w:rPr>
                <w:rFonts w:ascii="Tahoma" w:hAnsi="Tahoma" w:cs="Tahoma"/>
                <w:color w:val="000000"/>
                <w:sz w:val="18"/>
                <w:szCs w:val="18"/>
                <w:u w:val="single"/>
              </w:rPr>
              <w:t>+</w:t>
            </w:r>
            <w:r w:rsidRPr="00B10571">
              <w:rPr>
                <w:rFonts w:ascii="Tahoma" w:hAnsi="Tahoma" w:cs="Tahoma"/>
                <w:color w:val="000000"/>
                <w:sz w:val="18"/>
                <w:szCs w:val="18"/>
              </w:rPr>
              <w:t xml:space="preserve"> 3mm.</w:t>
            </w:r>
            <w:r w:rsidRPr="00B10571">
              <w:rPr>
                <w:rFonts w:ascii="Tahoma" w:hAnsi="Tahoma" w:cs="Tahoma"/>
                <w:b/>
                <w:bCs/>
                <w:color w:val="000000"/>
                <w:sz w:val="18"/>
                <w:szCs w:val="18"/>
              </w:rPr>
              <w:t xml:space="preserve">       </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ΤΜΧ</w:t>
            </w:r>
          </w:p>
        </w:tc>
        <w:tc>
          <w:tcPr>
            <w:tcW w:w="1001"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60</w:t>
            </w:r>
          </w:p>
        </w:tc>
        <w:tc>
          <w:tcPr>
            <w:tcW w:w="1142"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5,80 €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348,00 €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393,24 €</w:t>
            </w:r>
          </w:p>
        </w:tc>
      </w:tr>
      <w:tr w:rsidR="00B10571" w:rsidRPr="00B10571" w:rsidTr="00B10571">
        <w:trPr>
          <w:trHeight w:val="2160"/>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6</w:t>
            </w:r>
          </w:p>
        </w:tc>
        <w:tc>
          <w:tcPr>
            <w:tcW w:w="331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xml:space="preserve">Αυτοκόλλητος εξωτερικός καθετήρας από </w:t>
            </w:r>
            <w:proofErr w:type="spellStart"/>
            <w:r w:rsidRPr="00B10571">
              <w:rPr>
                <w:rFonts w:ascii="Tahoma" w:hAnsi="Tahoma" w:cs="Tahoma"/>
                <w:color w:val="000000"/>
                <w:sz w:val="18"/>
                <w:szCs w:val="18"/>
              </w:rPr>
              <w:t>ελαστικήσιλικόνη</w:t>
            </w:r>
            <w:proofErr w:type="spellEnd"/>
            <w:r w:rsidRPr="00B10571">
              <w:rPr>
                <w:rFonts w:ascii="Tahoma" w:hAnsi="Tahoma" w:cs="Tahoma"/>
                <w:color w:val="000000"/>
                <w:sz w:val="18"/>
                <w:szCs w:val="18"/>
              </w:rPr>
              <w:t xml:space="preserve">, διαφανής με ισορροπημένο </w:t>
            </w:r>
            <w:proofErr w:type="spellStart"/>
            <w:r w:rsidRPr="00B10571">
              <w:rPr>
                <w:rFonts w:ascii="Tahoma" w:hAnsi="Tahoma" w:cs="Tahoma"/>
                <w:color w:val="000000"/>
                <w:sz w:val="18"/>
                <w:szCs w:val="18"/>
              </w:rPr>
              <w:t>κολ</w:t>
            </w:r>
            <w:proofErr w:type="spellEnd"/>
            <w:r w:rsidRPr="00B10571">
              <w:rPr>
                <w:rFonts w:ascii="Tahoma" w:hAnsi="Tahoma" w:cs="Tahoma"/>
                <w:color w:val="000000"/>
                <w:sz w:val="18"/>
                <w:szCs w:val="18"/>
              </w:rPr>
              <w:t>/</w:t>
            </w:r>
            <w:proofErr w:type="spellStart"/>
            <w:r w:rsidRPr="00B10571">
              <w:rPr>
                <w:rFonts w:ascii="Tahoma" w:hAnsi="Tahoma" w:cs="Tahoma"/>
                <w:color w:val="000000"/>
                <w:sz w:val="18"/>
                <w:szCs w:val="18"/>
              </w:rPr>
              <w:t>κο</w:t>
            </w:r>
            <w:proofErr w:type="spellEnd"/>
            <w:r w:rsidRPr="00B10571">
              <w:rPr>
                <w:rFonts w:ascii="Tahoma" w:hAnsi="Tahoma" w:cs="Tahoma"/>
                <w:color w:val="000000"/>
                <w:sz w:val="18"/>
                <w:szCs w:val="18"/>
              </w:rPr>
              <w:t xml:space="preserve"> για ασφαλή παραμονή στη θέση του </w:t>
            </w:r>
            <w:proofErr w:type="spellStart"/>
            <w:r w:rsidRPr="00B10571">
              <w:rPr>
                <w:rFonts w:ascii="Tahoma" w:hAnsi="Tahoma" w:cs="Tahoma"/>
                <w:color w:val="000000"/>
                <w:sz w:val="18"/>
                <w:szCs w:val="18"/>
              </w:rPr>
              <w:t>καθ’όλη</w:t>
            </w:r>
            <w:proofErr w:type="spellEnd"/>
            <w:r w:rsidRPr="00B10571">
              <w:rPr>
                <w:rFonts w:ascii="Tahoma" w:hAnsi="Tahoma" w:cs="Tahoma"/>
                <w:color w:val="000000"/>
                <w:sz w:val="18"/>
                <w:szCs w:val="18"/>
              </w:rPr>
              <w:t xml:space="preserve"> τη διάρκεια εφαρμογής και πολύ εύκολη απομάκρυνση χωρίς να προκαλεί τραυματισμό στο δέρμα και του πέους. Η έξοδος του να έχει σχήμα σπιράλ ώστε να μπορεί να λυγίζει 90 μοίρες προς κάθε κατεύθυνση χωρίς να εμποδίζεται η ροή των ούρων με ειδικό δακτύλιο εφαρμογής 2 σημείων για ομοιόμορφη τοποθέτηση.             Μέγεθος 30</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ΤΜΧ</w:t>
            </w:r>
          </w:p>
        </w:tc>
        <w:tc>
          <w:tcPr>
            <w:tcW w:w="1001"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120</w:t>
            </w:r>
          </w:p>
        </w:tc>
        <w:tc>
          <w:tcPr>
            <w:tcW w:w="1142"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2,35 €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282,00 €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318,66 €</w:t>
            </w:r>
          </w:p>
        </w:tc>
      </w:tr>
      <w:tr w:rsidR="00B10571" w:rsidRPr="00B10571" w:rsidTr="00B10571">
        <w:trPr>
          <w:trHeight w:val="2160"/>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7</w:t>
            </w:r>
          </w:p>
        </w:tc>
        <w:tc>
          <w:tcPr>
            <w:tcW w:w="3310" w:type="dxa"/>
            <w:shd w:val="clear" w:color="auto" w:fill="auto"/>
            <w:hideMark/>
          </w:tcPr>
          <w:p w:rsidR="00B10571" w:rsidRPr="00B10571" w:rsidRDefault="00B10571" w:rsidP="00B64524">
            <w:pPr>
              <w:rPr>
                <w:rFonts w:ascii="Tahoma" w:hAnsi="Tahoma" w:cs="Tahoma"/>
                <w:color w:val="000000"/>
                <w:sz w:val="18"/>
                <w:szCs w:val="18"/>
              </w:rPr>
            </w:pPr>
            <w:proofErr w:type="spellStart"/>
            <w:r w:rsidRPr="00B10571">
              <w:rPr>
                <w:rFonts w:ascii="Tahoma" w:hAnsi="Tahoma" w:cs="Tahoma"/>
                <w:color w:val="000000"/>
                <w:sz w:val="18"/>
                <w:szCs w:val="18"/>
              </w:rPr>
              <w:t>Ουροσυλλέκτες</w:t>
            </w:r>
            <w:proofErr w:type="spellEnd"/>
            <w:r w:rsidRPr="00B10571">
              <w:rPr>
                <w:rFonts w:ascii="Tahoma" w:hAnsi="Tahoma" w:cs="Tahoma"/>
                <w:color w:val="000000"/>
                <w:sz w:val="18"/>
                <w:szCs w:val="18"/>
              </w:rPr>
              <w:t xml:space="preserve"> περιπάτου πολλαπλών χρήσεων που αποτελούν μία ασφαλή λύση συλλογής όπου στο κάτω μέρος φέρουν βαλβίδα εξόδου, επίσης να διαθέτουν βαλβίδα αντεπιστροφής που αποτρέπει την παλινδρόμηση των ούρων. Να έχει εσωτερικά κανάλια διανομής και η πλευρά του σάκου που ακουμπά στο πόδι να είναι επενδυμένη από μαλακό και υφασμένο αντιιδρωτικό υλικό με υποδοχές για στήριξη με 2 ζώνες</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ΤΜΧ</w:t>
            </w:r>
          </w:p>
        </w:tc>
        <w:tc>
          <w:tcPr>
            <w:tcW w:w="1001"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20</w:t>
            </w:r>
          </w:p>
        </w:tc>
        <w:tc>
          <w:tcPr>
            <w:tcW w:w="1142"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3,20 €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64,00 €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13%</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72,32 €</w:t>
            </w:r>
          </w:p>
        </w:tc>
      </w:tr>
      <w:tr w:rsidR="00B10571" w:rsidRPr="00B10571" w:rsidTr="00B10571">
        <w:trPr>
          <w:trHeight w:val="435"/>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8</w:t>
            </w:r>
          </w:p>
        </w:tc>
        <w:tc>
          <w:tcPr>
            <w:tcW w:w="3310" w:type="dxa"/>
            <w:shd w:val="clear" w:color="auto" w:fill="auto"/>
            <w:hideMark/>
          </w:tcPr>
          <w:p w:rsidR="00B10571" w:rsidRPr="00B10571" w:rsidRDefault="00B10571" w:rsidP="00B64524">
            <w:pPr>
              <w:rPr>
                <w:rFonts w:ascii="Tahoma" w:hAnsi="Tahoma" w:cs="Tahoma"/>
                <w:color w:val="000000"/>
                <w:sz w:val="18"/>
                <w:szCs w:val="18"/>
                <w:lang w:val="en-US"/>
              </w:rPr>
            </w:pPr>
            <w:r w:rsidRPr="00B10571">
              <w:rPr>
                <w:rFonts w:ascii="Tahoma" w:hAnsi="Tahoma" w:cs="Tahoma"/>
                <w:color w:val="000000"/>
                <w:sz w:val="18"/>
                <w:szCs w:val="18"/>
                <w:lang w:val="en-US"/>
              </w:rPr>
              <w:t>ENSURE PLUS ADVANCE VANILLA 4X220ML</w:t>
            </w:r>
          </w:p>
        </w:tc>
        <w:tc>
          <w:tcPr>
            <w:tcW w:w="700"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ΤΜΧ</w:t>
            </w:r>
          </w:p>
        </w:tc>
        <w:tc>
          <w:tcPr>
            <w:tcW w:w="1001"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120</w:t>
            </w:r>
          </w:p>
        </w:tc>
        <w:tc>
          <w:tcPr>
            <w:tcW w:w="1142" w:type="dxa"/>
            <w:shd w:val="clear" w:color="auto" w:fill="auto"/>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4,25 €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510,00 €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6%</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540,60 €</w:t>
            </w:r>
          </w:p>
        </w:tc>
      </w:tr>
      <w:tr w:rsidR="00B10571" w:rsidRPr="00B10571" w:rsidTr="00B10571">
        <w:trPr>
          <w:trHeight w:val="195"/>
        </w:trPr>
        <w:tc>
          <w:tcPr>
            <w:tcW w:w="533"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w:t>
            </w:r>
          </w:p>
        </w:tc>
        <w:tc>
          <w:tcPr>
            <w:tcW w:w="331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ΣΥΝΟΛΟ</w:t>
            </w:r>
          </w:p>
        </w:tc>
        <w:tc>
          <w:tcPr>
            <w:tcW w:w="7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w:t>
            </w:r>
          </w:p>
        </w:tc>
        <w:tc>
          <w:tcPr>
            <w:tcW w:w="1001"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w:t>
            </w:r>
          </w:p>
        </w:tc>
        <w:tc>
          <w:tcPr>
            <w:tcW w:w="1142"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w:t>
            </w:r>
          </w:p>
        </w:tc>
        <w:tc>
          <w:tcPr>
            <w:tcW w:w="120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5.329,60 €</w:t>
            </w:r>
          </w:p>
        </w:tc>
        <w:tc>
          <w:tcPr>
            <w:tcW w:w="776"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 </w:t>
            </w:r>
          </w:p>
        </w:tc>
        <w:tc>
          <w:tcPr>
            <w:tcW w:w="1240" w:type="dxa"/>
            <w:shd w:val="clear" w:color="auto" w:fill="auto"/>
            <w:noWrap/>
            <w:hideMark/>
          </w:tcPr>
          <w:p w:rsidR="00B10571" w:rsidRPr="00B10571" w:rsidRDefault="00B10571" w:rsidP="00B64524">
            <w:pPr>
              <w:rPr>
                <w:rFonts w:ascii="Tahoma" w:hAnsi="Tahoma" w:cs="Tahoma"/>
                <w:color w:val="000000"/>
                <w:sz w:val="18"/>
                <w:szCs w:val="18"/>
              </w:rPr>
            </w:pPr>
            <w:r w:rsidRPr="00B10571">
              <w:rPr>
                <w:rFonts w:ascii="Tahoma" w:hAnsi="Tahoma" w:cs="Tahoma"/>
                <w:color w:val="000000"/>
                <w:sz w:val="18"/>
                <w:szCs w:val="18"/>
              </w:rPr>
              <w:t>5.986,75 €</w:t>
            </w:r>
          </w:p>
        </w:tc>
      </w:tr>
    </w:tbl>
    <w:p w:rsidR="00394110" w:rsidRDefault="00394110" w:rsidP="00394110">
      <w:pPr>
        <w:pStyle w:val="Default"/>
        <w:shd w:val="clear" w:color="auto" w:fill="FFFFFF" w:themeFill="background1"/>
        <w:rPr>
          <w:rFonts w:ascii="Tahoma" w:hAnsi="Tahoma" w:cs="Tahoma"/>
          <w:color w:val="auto"/>
          <w:sz w:val="20"/>
          <w:szCs w:val="20"/>
        </w:rPr>
      </w:pPr>
    </w:p>
    <w:p w:rsidR="00A52F1C" w:rsidRDefault="00A52F1C" w:rsidP="00394110">
      <w:pPr>
        <w:pStyle w:val="Default"/>
        <w:shd w:val="clear" w:color="auto" w:fill="FFFFFF" w:themeFill="background1"/>
        <w:rPr>
          <w:rFonts w:ascii="Tahoma" w:hAnsi="Tahoma" w:cs="Tahoma"/>
          <w:color w:val="auto"/>
          <w:sz w:val="20"/>
          <w:szCs w:val="20"/>
        </w:rPr>
      </w:pPr>
    </w:p>
    <w:p w:rsidR="00A52F1C" w:rsidRDefault="00A52F1C" w:rsidP="00394110">
      <w:pPr>
        <w:pStyle w:val="Default"/>
        <w:shd w:val="clear" w:color="auto" w:fill="FFFFFF" w:themeFill="background1"/>
        <w:rPr>
          <w:rFonts w:ascii="Tahoma" w:hAnsi="Tahoma" w:cs="Tahoma"/>
          <w:color w:val="auto"/>
          <w:sz w:val="20"/>
          <w:szCs w:val="20"/>
        </w:rPr>
      </w:pPr>
    </w:p>
    <w:p w:rsidR="00A52F1C" w:rsidRPr="00394110" w:rsidRDefault="00A52F1C" w:rsidP="00394110">
      <w:pPr>
        <w:pStyle w:val="Default"/>
        <w:shd w:val="clear" w:color="auto" w:fill="FFFFFF" w:themeFill="background1"/>
        <w:rPr>
          <w:rFonts w:ascii="Tahoma" w:hAnsi="Tahoma" w:cs="Tahoma"/>
          <w:color w:val="auto"/>
          <w:sz w:val="20"/>
          <w:szCs w:val="20"/>
        </w:rPr>
      </w:pPr>
    </w:p>
    <w:p w:rsidR="00F5533A" w:rsidRPr="00E30B7D" w:rsidRDefault="00665714" w:rsidP="00665714">
      <w:pPr>
        <w:spacing w:line="360" w:lineRule="auto"/>
        <w:rPr>
          <w:rFonts w:ascii="Tahoma" w:hAnsi="Tahoma" w:cs="Tahoma"/>
          <w:b/>
          <w:sz w:val="20"/>
          <w:szCs w:val="20"/>
          <w:u w:val="single"/>
        </w:rPr>
      </w:pPr>
      <w:r w:rsidRPr="00E30B7D">
        <w:rPr>
          <w:rFonts w:ascii="Tahoma" w:hAnsi="Tahoma" w:cs="Tahoma"/>
          <w:b/>
          <w:sz w:val="20"/>
          <w:szCs w:val="20"/>
        </w:rPr>
        <w:t xml:space="preserve">   </w:t>
      </w:r>
      <w:r w:rsidRPr="00E30B7D">
        <w:rPr>
          <w:rFonts w:ascii="Tahoma" w:hAnsi="Tahoma" w:cs="Tahoma"/>
          <w:b/>
          <w:sz w:val="20"/>
          <w:szCs w:val="20"/>
          <w:u w:val="single"/>
        </w:rPr>
        <w:t>Υποχρεωτικά θα πρέπει να κατατεθ</w:t>
      </w:r>
      <w:r w:rsidR="00111CBD" w:rsidRPr="00E30B7D">
        <w:rPr>
          <w:rFonts w:ascii="Tahoma" w:hAnsi="Tahoma" w:cs="Tahoma"/>
          <w:b/>
          <w:sz w:val="20"/>
          <w:szCs w:val="20"/>
          <w:u w:val="single"/>
        </w:rPr>
        <w:t xml:space="preserve">εί </w:t>
      </w:r>
      <w:r w:rsidRPr="00E30B7D">
        <w:rPr>
          <w:rFonts w:ascii="Tahoma" w:hAnsi="Tahoma" w:cs="Tahoma"/>
          <w:b/>
          <w:sz w:val="20"/>
          <w:szCs w:val="20"/>
          <w:u w:val="single"/>
        </w:rPr>
        <w:t xml:space="preserve"> δείγμα. Εφ’ όσον απαιτείται κατάθεση δειγμάτων ισχύουν τα αναφερόμενα στο άρθρο 214 του Ν. 4412/2016</w:t>
      </w:r>
    </w:p>
    <w:p w:rsidR="00665714" w:rsidRPr="00394110" w:rsidRDefault="00665714" w:rsidP="00E30B7D">
      <w:pPr>
        <w:spacing w:after="0" w:line="240" w:lineRule="exact"/>
        <w:jc w:val="both"/>
        <w:rPr>
          <w:rFonts w:ascii="Tahoma" w:eastAsia="Bookman Old Style" w:hAnsi="Tahoma" w:cs="Tahoma"/>
          <w:sz w:val="20"/>
          <w:szCs w:val="20"/>
        </w:rPr>
      </w:pPr>
      <w:r w:rsidRPr="00394110">
        <w:rPr>
          <w:rFonts w:ascii="Tahoma" w:eastAsia="Bookman Old Style" w:hAnsi="Tahoma" w:cs="Tahoma"/>
          <w:sz w:val="20"/>
          <w:szCs w:val="20"/>
        </w:rPr>
        <w:t xml:space="preserve">   Για ότι δεν προβλέπεται από την παρούσα</w:t>
      </w:r>
      <w:r w:rsidR="00F5533A" w:rsidRPr="00394110">
        <w:rPr>
          <w:rFonts w:ascii="Tahoma" w:eastAsia="Bookman Old Style" w:hAnsi="Tahoma" w:cs="Tahoma"/>
          <w:sz w:val="20"/>
          <w:szCs w:val="20"/>
        </w:rPr>
        <w:t xml:space="preserve"> </w:t>
      </w:r>
      <w:r w:rsidR="00E30B7D">
        <w:rPr>
          <w:rFonts w:ascii="Tahoma" w:eastAsia="Bookman Old Style" w:hAnsi="Tahoma" w:cs="Tahoma"/>
          <w:sz w:val="20"/>
          <w:szCs w:val="20"/>
        </w:rPr>
        <w:t xml:space="preserve">Πρόσκληση </w:t>
      </w:r>
      <w:r w:rsidRPr="00394110">
        <w:rPr>
          <w:rFonts w:ascii="Tahoma" w:eastAsia="Bookman Old Style" w:hAnsi="Tahoma" w:cs="Tahoma"/>
          <w:sz w:val="20"/>
          <w:szCs w:val="20"/>
        </w:rPr>
        <w:t>εφαρμόζονται οι περί προμηθειών διατάξεις του Δημοσίου, όπως ισχύουν κάθε φορά.</w:t>
      </w:r>
    </w:p>
    <w:p w:rsidR="00665714" w:rsidRPr="00394110" w:rsidRDefault="00665714" w:rsidP="00E30B7D">
      <w:pPr>
        <w:pStyle w:val="Bodytext20"/>
        <w:shd w:val="clear" w:color="auto" w:fill="auto"/>
        <w:spacing w:line="240" w:lineRule="exact"/>
        <w:ind w:firstLine="0"/>
        <w:rPr>
          <w:rFonts w:ascii="Tahoma" w:hAnsi="Tahoma" w:cs="Tahoma"/>
          <w:sz w:val="20"/>
          <w:szCs w:val="20"/>
          <w:lang w:eastAsia="en-US" w:bidi="en-US"/>
        </w:rPr>
      </w:pPr>
      <w:r w:rsidRPr="00394110">
        <w:rPr>
          <w:rFonts w:ascii="Tahoma" w:hAnsi="Tahoma" w:cs="Tahoma"/>
          <w:sz w:val="20"/>
          <w:szCs w:val="20"/>
        </w:rPr>
        <w:t xml:space="preserve">    Για την επιτάχυνση των διαδικασιών και γι</w:t>
      </w:r>
      <w:bookmarkStart w:id="1" w:name="_GoBack"/>
      <w:bookmarkEnd w:id="1"/>
      <w:r w:rsidRPr="00394110">
        <w:rPr>
          <w:rFonts w:ascii="Tahoma" w:hAnsi="Tahoma" w:cs="Tahoma"/>
          <w:sz w:val="20"/>
          <w:szCs w:val="20"/>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hyperlink r:id="rId8" w:history="1">
        <w:r w:rsidRPr="00394110">
          <w:rPr>
            <w:rStyle w:val="-"/>
            <w:rFonts w:ascii="Tahoma" w:hAnsi="Tahoma" w:cs="Tahoma"/>
            <w:color w:val="auto"/>
            <w:sz w:val="20"/>
            <w:szCs w:val="20"/>
          </w:rPr>
          <w:t>http://isupplies.gr</w:t>
        </w:r>
      </w:hyperlink>
      <w:r w:rsidRPr="00394110">
        <w:rPr>
          <w:rFonts w:ascii="Tahoma" w:hAnsi="Tahoma" w:cs="Tahoma"/>
          <w:sz w:val="20"/>
          <w:szCs w:val="20"/>
          <w:lang w:eastAsia="en-US" w:bidi="en-US"/>
        </w:rPr>
        <w:t xml:space="preserve">) </w:t>
      </w:r>
      <w:r w:rsidRPr="00394110">
        <w:rPr>
          <w:rFonts w:ascii="Tahoma" w:hAnsi="Tahoma" w:cs="Tahoma"/>
          <w:sz w:val="20"/>
          <w:szCs w:val="20"/>
        </w:rPr>
        <w:t xml:space="preserve">της εταιρείας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E30B7D"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Η εγγραφή στην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είναι δωρεάν και γίνεται είτε μέσω τηλεφώνου στην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 xml:space="preserve">. </w:t>
      </w:r>
      <w:r w:rsidRPr="00394110">
        <w:rPr>
          <w:rFonts w:ascii="Tahoma" w:hAnsi="Tahoma" w:cs="Tahoma"/>
          <w:sz w:val="20"/>
          <w:szCs w:val="20"/>
        </w:rPr>
        <w:t xml:space="preserve">στο </w:t>
      </w:r>
    </w:p>
    <w:p w:rsidR="00E30B7D" w:rsidRDefault="00E30B7D" w:rsidP="00E30B7D">
      <w:pPr>
        <w:pStyle w:val="Bodytext20"/>
        <w:shd w:val="clear" w:color="auto" w:fill="auto"/>
        <w:spacing w:line="240" w:lineRule="exact"/>
        <w:ind w:firstLine="0"/>
        <w:rPr>
          <w:rFonts w:ascii="Tahoma" w:hAnsi="Tahoma" w:cs="Tahoma"/>
          <w:sz w:val="20"/>
          <w:szCs w:val="20"/>
        </w:rPr>
      </w:pPr>
    </w:p>
    <w:p w:rsidR="00E30B7D" w:rsidRDefault="00E30B7D"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color w:val="FF0000"/>
          <w:sz w:val="20"/>
          <w:szCs w:val="20"/>
        </w:rPr>
      </w:pPr>
      <w:r w:rsidRPr="00394110">
        <w:rPr>
          <w:rFonts w:ascii="Tahoma" w:hAnsi="Tahoma" w:cs="Tahoma"/>
          <w:sz w:val="20"/>
          <w:szCs w:val="20"/>
        </w:rPr>
        <w:t>2103601671 είτε συμπληρώνοντας τη σχετική φόρμα εγγραφής στη διεύθυνση:</w:t>
      </w:r>
      <w:hyperlink r:id="rId9" w:history="1">
        <w:r w:rsidRPr="00394110">
          <w:rPr>
            <w:rStyle w:val="-"/>
            <w:rFonts w:ascii="Tahoma" w:hAnsi="Tahoma" w:cs="Tahoma"/>
            <w:color w:val="auto"/>
            <w:sz w:val="20"/>
            <w:szCs w:val="20"/>
          </w:rPr>
          <w:t xml:space="preserve"> http://isupplies.gr/auth/register</w:t>
        </w:r>
      </w:hyperlink>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κάθε διαγωνισμό που καλείστε να συμμετέχετε, θα ενημερώνεστε μέσω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r w:rsidRPr="00394110">
        <w:rPr>
          <w:rFonts w:ascii="Tahoma" w:hAnsi="Tahoma" w:cs="Tahoma"/>
          <w:sz w:val="20"/>
          <w:szCs w:val="20"/>
        </w:rPr>
        <w:t>στη διεύθυνση ηλεκτρονικής αλληλογραφίας που θα δηλώσετε κατά την εγγραφή σας.</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οποιαδήποτε περαιτέρω πληροφορία σχετικά με 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μπορείτε να απευθύνεστε στα ακόλουθα στοιχεία επικοινωνίας: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hyperlink r:id="rId10" w:history="1">
        <w:r w:rsidRPr="00394110">
          <w:rPr>
            <w:rStyle w:val="-"/>
            <w:rFonts w:ascii="Tahoma" w:hAnsi="Tahoma" w:cs="Tahoma"/>
            <w:color w:val="auto"/>
            <w:sz w:val="20"/>
            <w:szCs w:val="20"/>
            <w:lang w:val="en-US" w:eastAsia="en-US" w:bidi="en-US"/>
          </w:rPr>
          <w:t>info</w:t>
        </w:r>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isupplies</w:t>
        </w:r>
        <w:proofErr w:type="spellEnd"/>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gr</w:t>
        </w:r>
        <w:proofErr w:type="spellEnd"/>
      </w:hyperlink>
      <w:r w:rsidRPr="00394110">
        <w:rPr>
          <w:rFonts w:ascii="Tahoma" w:hAnsi="Tahoma" w:cs="Tahoma"/>
          <w:sz w:val="20"/>
          <w:szCs w:val="20"/>
          <w:lang w:eastAsia="en-US" w:bidi="en-US"/>
        </w:rPr>
        <w:t xml:space="preserve">, </w:t>
      </w:r>
      <w:proofErr w:type="spellStart"/>
      <w:r w:rsidRPr="00394110">
        <w:rPr>
          <w:rFonts w:ascii="Tahoma" w:hAnsi="Tahoma" w:cs="Tahoma"/>
          <w:sz w:val="20"/>
          <w:szCs w:val="20"/>
        </w:rPr>
        <w:t>τηλ</w:t>
      </w:r>
      <w:proofErr w:type="spellEnd"/>
      <w:r w:rsidRPr="00394110">
        <w:rPr>
          <w:rFonts w:ascii="Tahoma" w:hAnsi="Tahoma" w:cs="Tahoma"/>
          <w:sz w:val="20"/>
          <w:szCs w:val="20"/>
        </w:rPr>
        <w:t>: 2103601671.</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Όταν πρόκειται για </w:t>
      </w:r>
      <w:proofErr w:type="spellStart"/>
      <w:r w:rsidRPr="00394110">
        <w:rPr>
          <w:rFonts w:ascii="Tahoma" w:hAnsi="Tahoma" w:cs="Tahoma"/>
          <w:sz w:val="20"/>
          <w:szCs w:val="20"/>
        </w:rPr>
        <w:t>ιατροτεχνολογικά</w:t>
      </w:r>
      <w:proofErr w:type="spellEnd"/>
      <w:r w:rsidRPr="00394110">
        <w:rPr>
          <w:rFonts w:ascii="Tahoma" w:hAnsi="Tahoma" w:cs="Tahoma"/>
          <w:sz w:val="20"/>
          <w:szCs w:val="20"/>
        </w:rPr>
        <w:t xml:space="preserve"> προϊόντα, στις προσφορές θα βεβαιώνεται η πιστοποίηση των προσφερόμενων </w:t>
      </w:r>
      <w:proofErr w:type="spellStart"/>
      <w:r w:rsidRPr="00394110">
        <w:rPr>
          <w:rFonts w:ascii="Tahoma" w:hAnsi="Tahoma" w:cs="Tahoma"/>
          <w:sz w:val="20"/>
          <w:szCs w:val="20"/>
        </w:rPr>
        <w:t>ιατροτεχνολογικών</w:t>
      </w:r>
      <w:proofErr w:type="spellEnd"/>
      <w:r w:rsidRPr="00394110">
        <w:rPr>
          <w:rFonts w:ascii="Tahoma" w:hAnsi="Tahoma" w:cs="Tahoma"/>
          <w:sz w:val="20"/>
          <w:szCs w:val="20"/>
        </w:rPr>
        <w:t xml:space="preserve"> προϊόντων με την επισύναψη ή αναφορά των αντίστοιχων πιστοποιητικών προτύπων εξασφάλισης της ποιότητας </w:t>
      </w:r>
      <w:r w:rsidRPr="00394110">
        <w:rPr>
          <w:rFonts w:ascii="Tahoma" w:hAnsi="Tahoma" w:cs="Tahoma"/>
          <w:sz w:val="20"/>
          <w:szCs w:val="20"/>
          <w:lang w:val="en-US" w:eastAsia="en-US" w:bidi="en-US"/>
        </w:rPr>
        <w:t>CE</w:t>
      </w:r>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MARK</w:t>
      </w:r>
      <w:r w:rsidRPr="00394110">
        <w:rPr>
          <w:rFonts w:ascii="Tahoma" w:hAnsi="Tahoma" w:cs="Tahoma"/>
          <w:sz w:val="20"/>
          <w:szCs w:val="20"/>
          <w:lang w:eastAsia="en-US" w:bidi="en-US"/>
        </w:rPr>
        <w:t xml:space="preserve"> </w:t>
      </w:r>
      <w:r w:rsidRPr="00394110">
        <w:rPr>
          <w:rFonts w:ascii="Tahoma" w:hAnsi="Tahoma" w:cs="Tahoma"/>
          <w:sz w:val="20"/>
          <w:szCs w:val="20"/>
        </w:rPr>
        <w:t xml:space="preserve">και </w:t>
      </w:r>
      <w:r w:rsidRPr="00394110">
        <w:rPr>
          <w:rFonts w:ascii="Tahoma" w:hAnsi="Tahoma" w:cs="Tahoma"/>
          <w:sz w:val="20"/>
          <w:szCs w:val="20"/>
          <w:lang w:val="en-US" w:eastAsia="en-US" w:bidi="en-US"/>
        </w:rPr>
        <w:t>ISO</w:t>
      </w:r>
      <w:r w:rsidRPr="00394110">
        <w:rPr>
          <w:rFonts w:ascii="Tahoma" w:hAnsi="Tahoma" w:cs="Tahoma"/>
          <w:sz w:val="20"/>
          <w:szCs w:val="20"/>
          <w:lang w:eastAsia="en-US" w:bidi="en-US"/>
        </w:rPr>
        <w:t xml:space="preserve"> </w:t>
      </w:r>
      <w:r w:rsidRPr="00394110">
        <w:rPr>
          <w:rFonts w:ascii="Tahoma" w:hAnsi="Tahoma" w:cs="Tahoma"/>
          <w:sz w:val="20"/>
          <w:szCs w:val="20"/>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394110" w:rsidRDefault="00665714" w:rsidP="00665714">
      <w:pPr>
        <w:pStyle w:val="Bodytext20"/>
        <w:shd w:val="clear" w:color="auto" w:fill="auto"/>
        <w:spacing w:line="180" w:lineRule="exact"/>
        <w:ind w:firstLine="0"/>
        <w:rPr>
          <w:rFonts w:ascii="Tahoma" w:hAnsi="Tahoma" w:cs="Tahoma"/>
          <w:sz w:val="20"/>
          <w:szCs w:val="20"/>
        </w:rPr>
      </w:pPr>
    </w:p>
    <w:p w:rsidR="00665714" w:rsidRPr="00394110" w:rsidRDefault="00665714" w:rsidP="00665714">
      <w:pPr>
        <w:pStyle w:val="Bodytext20"/>
        <w:shd w:val="clear" w:color="auto" w:fill="auto"/>
        <w:spacing w:line="180" w:lineRule="exact"/>
        <w:ind w:firstLine="0"/>
        <w:rPr>
          <w:rFonts w:ascii="Tahoma" w:hAnsi="Tahoma" w:cs="Tahoma"/>
          <w:b/>
          <w:sz w:val="20"/>
          <w:szCs w:val="20"/>
          <w:u w:val="single"/>
        </w:rPr>
      </w:pPr>
      <w:r w:rsidRPr="00394110">
        <w:rPr>
          <w:rFonts w:ascii="Tahoma" w:hAnsi="Tahoma" w:cs="Tahoma"/>
          <w:b/>
          <w:sz w:val="20"/>
          <w:szCs w:val="20"/>
          <w:u w:val="single"/>
        </w:rPr>
        <w:t>Παρακαλείσθε να συμμετέχετε μόνο εφόσον έχετε ετοιμοπαράδοτο υλικό και άμεση παράδοση.</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ΠΡΟΣΟΧΗ:</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1)</w:t>
      </w:r>
      <w:r w:rsidRPr="00394110">
        <w:rPr>
          <w:rFonts w:ascii="Tahoma" w:hAnsi="Tahoma" w:cs="Tahoma"/>
          <w:sz w:val="20"/>
          <w:szCs w:val="20"/>
        </w:rPr>
        <w:t xml:space="preserve"> Όλα τα απαιτούμενα είδη να φέρουν σήμανση </w:t>
      </w:r>
      <w:r w:rsidRPr="00394110">
        <w:rPr>
          <w:rFonts w:ascii="Tahoma" w:hAnsi="Tahoma" w:cs="Tahoma"/>
          <w:sz w:val="20"/>
          <w:szCs w:val="20"/>
          <w:lang w:val="en-US"/>
        </w:rPr>
        <w:t>CE</w:t>
      </w:r>
      <w:r w:rsidRPr="00394110">
        <w:rPr>
          <w:rFonts w:ascii="Tahoma" w:hAnsi="Tahoma" w:cs="Tahoma"/>
          <w:sz w:val="20"/>
          <w:szCs w:val="20"/>
        </w:rPr>
        <w:t>, να εναρμονίζονται στα αντίστοιχα πρότυπα της ΕΕ (εφόσον προβλέπεται) και να είναι μακράς ημερομηνίας λήξης.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b/>
          <w:sz w:val="20"/>
          <w:szCs w:val="20"/>
        </w:rPr>
        <w:t>2)</w:t>
      </w:r>
      <w:r w:rsidRPr="00394110">
        <w:rPr>
          <w:rFonts w:ascii="Tahoma" w:hAnsi="Tahoma" w:cs="Tahoma"/>
          <w:sz w:val="20"/>
          <w:szCs w:val="20"/>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sz w:val="20"/>
          <w:szCs w:val="20"/>
        </w:rPr>
        <w:t>Προσφορές για μέρος των ζητούμενων ποσοτήτων των υπό προμήθεια ειδών δεν γίνονται δεκτές και θα απορρίπτονται.</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3)</w:t>
      </w:r>
      <w:r w:rsidRPr="00394110">
        <w:rPr>
          <w:rFonts w:ascii="Tahoma" w:hAnsi="Tahoma" w:cs="Tahoma"/>
          <w:sz w:val="20"/>
          <w:szCs w:val="20"/>
        </w:rPr>
        <w:t xml:space="preserve"> Ο χρόνος </w:t>
      </w:r>
      <w:r w:rsidR="00081175" w:rsidRPr="00394110">
        <w:rPr>
          <w:rFonts w:ascii="Tahoma" w:hAnsi="Tahoma" w:cs="Tahoma"/>
          <w:sz w:val="20"/>
          <w:szCs w:val="20"/>
        </w:rPr>
        <w:t xml:space="preserve">ισχύς των προσφορών θα είναι </w:t>
      </w:r>
      <w:r w:rsidR="00996A94" w:rsidRPr="00394110">
        <w:rPr>
          <w:rFonts w:ascii="Tahoma" w:hAnsi="Tahoma" w:cs="Tahoma"/>
          <w:sz w:val="20"/>
          <w:szCs w:val="20"/>
        </w:rPr>
        <w:t xml:space="preserve">εκατόν είκοσι </w:t>
      </w:r>
      <w:r w:rsidR="00B1327C" w:rsidRPr="00394110">
        <w:rPr>
          <w:rFonts w:ascii="Tahoma" w:hAnsi="Tahoma" w:cs="Tahoma"/>
          <w:sz w:val="20"/>
          <w:szCs w:val="20"/>
        </w:rPr>
        <w:t>120</w:t>
      </w:r>
      <w:r w:rsidRPr="00394110">
        <w:rPr>
          <w:rFonts w:ascii="Tahoma" w:hAnsi="Tahoma" w:cs="Tahoma"/>
          <w:sz w:val="20"/>
          <w:szCs w:val="20"/>
        </w:rPr>
        <w:t xml:space="preserve"> ημερολογιακές  ημέρες.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4)</w:t>
      </w:r>
      <w:r w:rsidRPr="00394110">
        <w:rPr>
          <w:rFonts w:ascii="Tahoma" w:hAnsi="Tahoma" w:cs="Tahoma"/>
          <w:sz w:val="20"/>
          <w:szCs w:val="20"/>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5)</w:t>
      </w:r>
      <w:r w:rsidRPr="00394110">
        <w:rPr>
          <w:rFonts w:ascii="Tahoma" w:hAnsi="Tahoma" w:cs="Tahoma"/>
          <w:sz w:val="20"/>
          <w:szCs w:val="20"/>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394110" w:rsidRDefault="00665714" w:rsidP="008855CA">
      <w:pPr>
        <w:spacing w:after="0" w:line="240" w:lineRule="exact"/>
        <w:jc w:val="both"/>
        <w:rPr>
          <w:rFonts w:ascii="Tahoma" w:hAnsi="Tahoma" w:cs="Tahoma"/>
          <w:bCs/>
          <w:sz w:val="20"/>
          <w:szCs w:val="20"/>
        </w:rPr>
      </w:pPr>
      <w:r w:rsidRPr="00394110">
        <w:rPr>
          <w:rFonts w:ascii="Tahoma" w:hAnsi="Tahoma" w:cs="Tahoma"/>
          <w:b/>
          <w:bCs/>
          <w:sz w:val="20"/>
          <w:szCs w:val="20"/>
        </w:rPr>
        <w:t>6)</w:t>
      </w:r>
      <w:r w:rsidRPr="00394110">
        <w:rPr>
          <w:rFonts w:ascii="Tahoma" w:hAnsi="Tahoma" w:cs="Tahoma"/>
          <w:bCs/>
          <w:sz w:val="20"/>
          <w:szCs w:val="20"/>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394110" w:rsidRDefault="00665714" w:rsidP="008855CA">
      <w:pPr>
        <w:spacing w:after="0" w:line="240" w:lineRule="exact"/>
        <w:jc w:val="both"/>
        <w:rPr>
          <w:rFonts w:ascii="Tahoma" w:hAnsi="Tahoma" w:cs="Tahoma"/>
          <w:b/>
          <w:sz w:val="20"/>
          <w:szCs w:val="20"/>
        </w:rPr>
      </w:pPr>
      <w:r w:rsidRPr="00394110">
        <w:rPr>
          <w:rFonts w:ascii="Tahoma" w:hAnsi="Tahoma" w:cs="Tahoma"/>
          <w:b/>
          <w:sz w:val="20"/>
          <w:szCs w:val="20"/>
        </w:rPr>
        <w:t>7)</w:t>
      </w:r>
      <w:r w:rsidRPr="00394110">
        <w:rPr>
          <w:rFonts w:ascii="Tahoma" w:hAnsi="Tahoma" w:cs="Tahoma"/>
          <w:sz w:val="20"/>
          <w:szCs w:val="20"/>
        </w:rPr>
        <w:t xml:space="preserve"> </w:t>
      </w:r>
      <w:r w:rsidRPr="00394110">
        <w:rPr>
          <w:rFonts w:ascii="Tahoma" w:hAnsi="Tahoma" w:cs="Tahoma"/>
          <w:b/>
          <w:sz w:val="20"/>
          <w:szCs w:val="20"/>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394110">
        <w:rPr>
          <w:rFonts w:ascii="Tahoma" w:hAnsi="Tahoma" w:cs="Tahoma"/>
          <w:b/>
          <w:sz w:val="20"/>
          <w:szCs w:val="20"/>
        </w:rPr>
        <w:t>συμφερότερη</w:t>
      </w:r>
      <w:proofErr w:type="spellEnd"/>
      <w:r w:rsidRPr="00394110">
        <w:rPr>
          <w:rFonts w:ascii="Tahoma" w:hAnsi="Tahoma" w:cs="Tahoma"/>
          <w:b/>
          <w:sz w:val="20"/>
          <w:szCs w:val="20"/>
        </w:rPr>
        <w:t xml:space="preserve"> από οικονομική άποψη προσφορά βάσει τιμής.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8)</w:t>
      </w:r>
      <w:r w:rsidRPr="00394110">
        <w:rPr>
          <w:rFonts w:ascii="Tahoma" w:hAnsi="Tahoma" w:cs="Tahoma"/>
          <w:sz w:val="20"/>
          <w:szCs w:val="20"/>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9)</w:t>
      </w:r>
      <w:r w:rsidRPr="00394110">
        <w:rPr>
          <w:rFonts w:ascii="Tahoma" w:hAnsi="Tahoma" w:cs="Tahoma"/>
          <w:sz w:val="20"/>
          <w:szCs w:val="20"/>
        </w:rPr>
        <w:t xml:space="preserve"> Η διαδικασία κατάθεσης των προσφορών ξεκινά από την δημοσίευση του παρόντος.</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
          <w:sz w:val="20"/>
          <w:szCs w:val="20"/>
        </w:rPr>
        <w:t>10)</w:t>
      </w:r>
      <w:r w:rsidRPr="00665714">
        <w:rPr>
          <w:rFonts w:ascii="Tahoma" w:hAnsi="Tahoma" w:cs="Tahoma"/>
          <w:sz w:val="20"/>
          <w:szCs w:val="20"/>
        </w:rPr>
        <w:t xml:space="preserve"> </w:t>
      </w:r>
      <w:r w:rsidRPr="00665714">
        <w:rPr>
          <w:rFonts w:ascii="Tahoma" w:hAnsi="Tahoma" w:cs="Tahoma"/>
          <w:bCs/>
          <w:sz w:val="20"/>
          <w:szCs w:val="20"/>
        </w:rPr>
        <w:t xml:space="preserve">Για όλες τις πληρωμές θα εκδίδονται τα απαραίτητα νόμιμα παραστατικά </w:t>
      </w:r>
      <w:r w:rsidRPr="00665714">
        <w:rPr>
          <w:rFonts w:ascii="Tahoma" w:hAnsi="Tahoma" w:cs="Tahoma"/>
          <w:bCs/>
          <w:i/>
          <w:iCs/>
          <w:sz w:val="20"/>
          <w:szCs w:val="20"/>
        </w:rPr>
        <w:t xml:space="preserve">Ι </w:t>
      </w:r>
      <w:r w:rsidRPr="00665714">
        <w:rPr>
          <w:rFonts w:ascii="Tahoma" w:hAnsi="Tahoma" w:cs="Tahoma"/>
          <w:bCs/>
          <w:sz w:val="20"/>
          <w:szCs w:val="20"/>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Cs/>
          <w:sz w:val="20"/>
          <w:szCs w:val="20"/>
        </w:rPr>
        <w:t>Οι κρατήσεις οι οποίες βαρύνουν τον προμηθευτή είναι οι ακόλουθες: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α) Υπέρ Οργανισμών Ψυχικής Υγείας (Φ.Ε.Κ. 545 Β’ /24-3-’09) : 2,00 %.</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lastRenderedPageBreak/>
        <w:t>β) Ο προβλεπόμενος από το άρθρο 64 Κεφ. Β παρ. 2 του Ν. 4172/13 φόρος εισοδήματος, ο οποίος παρακρατείται κατά την πληρωμή του τιμήματος.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γ) Υπέρ της Ενιαίας Ανεξάρτητης Αρχής Δημοσίων Συμβάσεω</w:t>
      </w:r>
      <w:r>
        <w:rPr>
          <w:rFonts w:ascii="Tahoma" w:hAnsi="Tahoma" w:cs="Tahoma"/>
          <w:bCs/>
          <w:sz w:val="20"/>
          <w:szCs w:val="20"/>
        </w:rPr>
        <w:t>ν: κράτηση 0,10</w:t>
      </w:r>
      <w:r w:rsidRPr="00665714">
        <w:rPr>
          <w:rFonts w:ascii="Tahoma" w:hAnsi="Tahoma" w:cs="Tahoma"/>
          <w:bCs/>
          <w:sz w:val="20"/>
          <w:szCs w:val="20"/>
        </w:rPr>
        <w:t>% επί της αξίας κάθε πληρωμής προ φόρων και κρατήσεων (Ν. 4146/13 - Ν. 4013/11-Ν. 4412/16).</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δ) Τέλος χαρτοσήμου ποσοστού 3% επί του ποσού της ανωτέρω κράτησης, πλέον εισφοράς υπέρ Ο.Γ.Α. ποσοστού 20%.</w:t>
      </w:r>
    </w:p>
    <w:p w:rsidR="00403CB3" w:rsidRPr="00665714" w:rsidRDefault="00403CB3" w:rsidP="00403CB3">
      <w:pPr>
        <w:spacing w:after="0" w:line="240" w:lineRule="auto"/>
        <w:jc w:val="both"/>
        <w:rPr>
          <w:rFonts w:ascii="Tahoma" w:hAnsi="Tahoma" w:cs="Tahoma"/>
          <w:bCs/>
          <w:sz w:val="20"/>
          <w:szCs w:val="20"/>
        </w:rPr>
      </w:pPr>
      <w:r>
        <w:rPr>
          <w:rFonts w:ascii="Tahoma" w:hAnsi="Tahoma" w:cs="Tahoma"/>
          <w:bCs/>
          <w:sz w:val="20"/>
          <w:szCs w:val="20"/>
        </w:rPr>
        <w:t>ε) Κράτηση 0,10</w:t>
      </w:r>
      <w:r w:rsidRPr="00665714">
        <w:rPr>
          <w:rFonts w:ascii="Tahoma" w:hAnsi="Tahoma" w:cs="Tahoma"/>
          <w:bCs/>
          <w:sz w:val="20"/>
          <w:szCs w:val="20"/>
        </w:rPr>
        <w:t>%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w:t>
      </w:r>
      <w:r w:rsidRPr="00665714">
        <w:rPr>
          <w:rFonts w:ascii="Tahoma" w:hAnsi="Tahoma" w:cs="Tahoma"/>
          <w:bCs/>
          <w:color w:val="FF0000"/>
          <w:sz w:val="20"/>
          <w:szCs w:val="20"/>
        </w:rPr>
        <w:t xml:space="preserve"> </w:t>
      </w:r>
      <w:r w:rsidRPr="00665714">
        <w:rPr>
          <w:rFonts w:ascii="Tahoma" w:hAnsi="Tahoma" w:cs="Tahoma"/>
          <w:bCs/>
          <w:sz w:val="20"/>
          <w:szCs w:val="20"/>
        </w:rPr>
        <w:t>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 υπέρ Δημοσίου και ΟΓΑ χαρτοσήμου 20%.</w:t>
      </w:r>
    </w:p>
    <w:p w:rsidR="00403CB3" w:rsidRPr="00665714" w:rsidRDefault="00403CB3" w:rsidP="00403CB3">
      <w:pPr>
        <w:spacing w:before="100" w:beforeAutospacing="1" w:after="100" w:afterAutospacing="1" w:line="240" w:lineRule="auto"/>
        <w:ind w:firstLine="720"/>
        <w:jc w:val="both"/>
        <w:rPr>
          <w:rFonts w:ascii="Tahoma" w:hAnsi="Tahoma" w:cs="Tahoma"/>
          <w:bCs/>
          <w:sz w:val="20"/>
          <w:szCs w:val="20"/>
        </w:rPr>
      </w:pPr>
      <w:r w:rsidRPr="00665714">
        <w:rPr>
          <w:rFonts w:ascii="Tahoma" w:hAnsi="Tahoma" w:cs="Tahoma"/>
          <w:bCs/>
          <w:sz w:val="20"/>
          <w:szCs w:val="20"/>
        </w:rPr>
        <w:t>Ο αναλογούν Φ.Π.Α. επί τοις εκατό (%) βαρύνει το Νοσοκομείο.</w:t>
      </w:r>
    </w:p>
    <w:p w:rsidR="00665714" w:rsidRPr="00394110" w:rsidRDefault="00665714" w:rsidP="00403CB3">
      <w:pPr>
        <w:spacing w:after="0" w:line="240" w:lineRule="exact"/>
        <w:jc w:val="both"/>
        <w:rPr>
          <w:rFonts w:ascii="Tahoma" w:hAnsi="Tahoma" w:cs="Tahoma"/>
          <w:kern w:val="1"/>
          <w:sz w:val="20"/>
          <w:szCs w:val="20"/>
          <w:lang w:eastAsia="zh-CN"/>
        </w:rPr>
      </w:pPr>
      <w:r w:rsidRPr="00394110">
        <w:rPr>
          <w:rFonts w:ascii="Tahoma" w:hAnsi="Tahoma" w:cs="Tahoma"/>
          <w:b/>
          <w:sz w:val="20"/>
          <w:szCs w:val="20"/>
        </w:rPr>
        <w:t>11)</w:t>
      </w:r>
      <w:r w:rsidRPr="00394110">
        <w:rPr>
          <w:rFonts w:ascii="Tahoma" w:hAnsi="Tahoma" w:cs="Tahoma"/>
          <w:sz w:val="20"/>
          <w:szCs w:val="20"/>
        </w:rPr>
        <w:t xml:space="preserve"> </w:t>
      </w:r>
      <w:r w:rsidRPr="00394110">
        <w:rPr>
          <w:rFonts w:ascii="Tahoma" w:hAnsi="Tahoma" w:cs="Tahoma"/>
          <w:kern w:val="1"/>
          <w:sz w:val="20"/>
          <w:szCs w:val="20"/>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α.</w:t>
      </w:r>
      <w:r w:rsidRPr="00394110">
        <w:rPr>
          <w:rFonts w:ascii="Tahoma" w:hAnsi="Tahoma" w:cs="Tahoma"/>
          <w:kern w:val="1"/>
          <w:sz w:val="20"/>
          <w:szCs w:val="20"/>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β.</w:t>
      </w:r>
      <w:r w:rsidRPr="00394110">
        <w:rPr>
          <w:rFonts w:ascii="Tahoma" w:hAnsi="Tahoma" w:cs="Tahoma"/>
          <w:kern w:val="1"/>
          <w:sz w:val="20"/>
          <w:szCs w:val="20"/>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γ.</w:t>
      </w:r>
      <w:r w:rsidRPr="00394110">
        <w:rPr>
          <w:rFonts w:ascii="Tahoma" w:hAnsi="Tahoma" w:cs="Tahoma"/>
          <w:kern w:val="1"/>
          <w:sz w:val="20"/>
          <w:szCs w:val="20"/>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kern w:val="1"/>
          <w:sz w:val="20"/>
          <w:szCs w:val="20"/>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394110" w:rsidRDefault="00665714" w:rsidP="00665714">
      <w:pPr>
        <w:spacing w:before="100" w:beforeAutospacing="1" w:after="100" w:afterAutospacing="1" w:line="240" w:lineRule="auto"/>
        <w:ind w:left="426"/>
        <w:jc w:val="both"/>
        <w:rPr>
          <w:rFonts w:ascii="Tahoma" w:hAnsi="Tahoma" w:cs="Tahoma"/>
          <w:sz w:val="20"/>
          <w:szCs w:val="20"/>
        </w:rPr>
      </w:pPr>
      <w:r w:rsidRPr="00394110">
        <w:rPr>
          <w:rFonts w:ascii="Tahoma" w:hAnsi="Tahoma" w:cs="Tahoma"/>
          <w:b/>
          <w:sz w:val="20"/>
          <w:szCs w:val="20"/>
        </w:rPr>
        <w:t>Β. ΔΙΚΑΙΟΛΟΓΗΤΙΚΑ ΣΥΜΜΕΤΟΧΗΣ</w:t>
      </w:r>
    </w:p>
    <w:p w:rsidR="00665714" w:rsidRPr="00394110" w:rsidRDefault="00665714" w:rsidP="00665714">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Στην προσφορά πέραν της  ΤΕΧΝΙΚΗΣ ΚΑΙ ΟΙΚΟΝΟΜΙΚΗΣ ΠΡΟΣΦΟΡΑΣ θα πρέπει να αποσταλούν τα κάτωθι έγγραφα:</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rPr>
        <w:t>Υπεύθυνη Δήλωση</w:t>
      </w:r>
      <w:r w:rsidRPr="00394110">
        <w:rPr>
          <w:rFonts w:ascii="Tahoma" w:hAnsi="Tahoma" w:cs="Tahoma"/>
          <w:sz w:val="20"/>
          <w:szCs w:val="20"/>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Αποδέχεται ανεπιφύλακτα τους όρους της παρούσας πρόσκλησης.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Τα στοιχεία που αναφέρονται στην προσφορά είναι αληθή και ακριβή.</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u w:val="single"/>
        </w:rPr>
        <w:t>Δεσμεύεται για την άμεση παράδοση των ειδών, το αργότερο εντός πέντε ημερών από την παραγγελία των ειδών.</w:t>
      </w:r>
    </w:p>
    <w:p w:rsidR="00665714" w:rsidRPr="00394110" w:rsidRDefault="00665714" w:rsidP="0088549B">
      <w:pPr>
        <w:pStyle w:val="a4"/>
        <w:numPr>
          <w:ilvl w:val="0"/>
          <w:numId w:val="11"/>
        </w:numPr>
        <w:spacing w:after="0" w:line="240" w:lineRule="exact"/>
        <w:ind w:left="0" w:hanging="368"/>
        <w:jc w:val="both"/>
        <w:rPr>
          <w:rFonts w:ascii="Tahoma" w:hAnsi="Tahoma" w:cs="Tahoma"/>
          <w:sz w:val="20"/>
          <w:szCs w:val="20"/>
        </w:rPr>
      </w:pPr>
      <w:r w:rsidRPr="00394110">
        <w:rPr>
          <w:rFonts w:ascii="Tahoma" w:hAnsi="Tahoma" w:cs="Tahoma"/>
          <w:b/>
          <w:sz w:val="20"/>
          <w:szCs w:val="20"/>
        </w:rPr>
        <w:t xml:space="preserve">Απόσπασμα Ποινικού Μητρώου, </w:t>
      </w:r>
      <w:r w:rsidRPr="00394110">
        <w:rPr>
          <w:rFonts w:ascii="Tahoma" w:hAnsi="Tahoma" w:cs="Tahoma"/>
          <w:sz w:val="20"/>
          <w:szCs w:val="20"/>
        </w:rPr>
        <w:t>(με χρόνο έκδοσης έως τρεις (3 μήνες πριν την υποβολή τους)</w:t>
      </w:r>
      <w:r w:rsidRPr="00394110">
        <w:rPr>
          <w:rFonts w:ascii="Tahoma" w:hAnsi="Tahoma" w:cs="Tahoma"/>
          <w:b/>
          <w:sz w:val="20"/>
          <w:szCs w:val="20"/>
        </w:rPr>
        <w:t xml:space="preserve">, </w:t>
      </w:r>
      <w:r w:rsidRPr="00394110">
        <w:rPr>
          <w:rFonts w:ascii="Tahoma" w:hAnsi="Tahoma" w:cs="Tahoma"/>
          <w:sz w:val="20"/>
          <w:szCs w:val="20"/>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α) στις περιπτώσεις εταιριών περιορισμένης ευθύνης (Ε.Π.Ε.) και προσωπικών εταιριών (Ο.Ε. και Ε.Ε.), τους διαχειριστές,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 xml:space="preserve">β) στις περιπτώσεις ανωνύμων εταιριών (Α.Ε.), τον Διευθύνοντα Σύμβουλο, καθώς και όλα τα μέλη του Διοικητικού Συμβουλίου. </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u w:val="single"/>
        </w:rPr>
        <w:t>Φορολογική ενημερότητα</w:t>
      </w:r>
      <w:r w:rsidRPr="00394110">
        <w:rPr>
          <w:rFonts w:ascii="Tahoma" w:hAnsi="Tahoma" w:cs="Tahoma"/>
          <w:sz w:val="20"/>
          <w:szCs w:val="20"/>
        </w:rPr>
        <w:t xml:space="preserve"> που να αναγράφει για ΚΑΘΕ ΝΟΜΙΜΗ ΧΡΗΣΗ ΕΚΤΟΣ ΕΙΣΠΡΑΞΗΣ ΚΑΙ ΕΚΤΟΣ ΜΕΤΑΒΙΒΑΣΗΣ  ΑΚΙΝΗΤΟΥ</w:t>
      </w:r>
    </w:p>
    <w:p w:rsidR="00665714" w:rsidRPr="00394110" w:rsidRDefault="00665714" w:rsidP="0088549B">
      <w:pPr>
        <w:pStyle w:val="a4"/>
        <w:numPr>
          <w:ilvl w:val="0"/>
          <w:numId w:val="11"/>
        </w:numPr>
        <w:spacing w:after="0" w:line="240" w:lineRule="exact"/>
        <w:ind w:left="0" w:hanging="417"/>
        <w:jc w:val="both"/>
        <w:rPr>
          <w:rFonts w:ascii="Tahoma" w:hAnsi="Tahoma" w:cs="Tahoma"/>
          <w:sz w:val="20"/>
          <w:szCs w:val="20"/>
        </w:rPr>
      </w:pPr>
      <w:r w:rsidRPr="00394110">
        <w:rPr>
          <w:rFonts w:ascii="Tahoma" w:hAnsi="Tahoma" w:cs="Tahoma"/>
          <w:b/>
          <w:sz w:val="20"/>
          <w:szCs w:val="20"/>
          <w:u w:val="single"/>
        </w:rPr>
        <w:t>Ασφαλιστική ενημερότητα</w:t>
      </w:r>
      <w:r w:rsidRPr="00394110">
        <w:rPr>
          <w:rFonts w:ascii="Tahoma" w:hAnsi="Tahoma" w:cs="Tahoma"/>
          <w:sz w:val="20"/>
          <w:szCs w:val="20"/>
        </w:rPr>
        <w:t xml:space="preserve"> που να αναγράφει ΓΙΑ ΣΥΜΜΕΤΟΧΗ ΣΕ ΔΙΑΓΩΝΙΣΜΟ ΠΡΟΜΗΘΕΙΩΝ ΤΟΥ ΔΗΜΟΣΙΟΥ ΚΑΙ   ΤΩΝ ΝΠΔΔ και ΓΙΑ ΣΥΜΜΕΤΟΧΗ ΣΕ ΔΗΜΟΠΡΑΣΙΕΣ  </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lastRenderedPageBreak/>
        <w:t>Γ. ΤΕΧΝΙΚΗ ΚΑΙ ΟΙΚΟΝΟΜΙΚΗ ΠΡΟΣΦΟΡΑ.</w:t>
      </w:r>
    </w:p>
    <w:p w:rsidR="00665714" w:rsidRPr="00394110" w:rsidRDefault="00552B0A" w:rsidP="00665714">
      <w:pPr>
        <w:pStyle w:val="10"/>
        <w:spacing w:before="100" w:beforeAutospacing="1" w:after="100" w:afterAutospacing="1" w:line="240" w:lineRule="auto"/>
        <w:jc w:val="both"/>
        <w:rPr>
          <w:rFonts w:ascii="Tahoma" w:hAnsi="Tahoma" w:cs="Tahoma"/>
          <w:b/>
          <w:bCs/>
          <w:sz w:val="20"/>
          <w:szCs w:val="20"/>
          <w:lang w:eastAsia="el-GR"/>
        </w:rPr>
      </w:pPr>
      <w:r w:rsidRPr="00394110">
        <w:rPr>
          <w:rFonts w:ascii="Tahoma" w:hAnsi="Tahoma" w:cs="Tahoma"/>
          <w:b/>
          <w:bCs/>
          <w:sz w:val="20"/>
          <w:szCs w:val="20"/>
        </w:rPr>
        <w:t>Γ</w:t>
      </w:r>
      <w:r w:rsidR="00665714" w:rsidRPr="00394110">
        <w:rPr>
          <w:rFonts w:ascii="Tahoma" w:hAnsi="Tahoma" w:cs="Tahoma"/>
          <w:b/>
          <w:bCs/>
          <w:sz w:val="20"/>
          <w:szCs w:val="20"/>
        </w:rPr>
        <w:t xml:space="preserve">α: </w:t>
      </w:r>
      <w:r w:rsidR="00665714" w:rsidRPr="00394110">
        <w:rPr>
          <w:rFonts w:ascii="Tahoma" w:hAnsi="Tahoma" w:cs="Tahoma"/>
          <w:b/>
          <w:bCs/>
          <w:sz w:val="20"/>
          <w:szCs w:val="20"/>
          <w:lang w:eastAsia="el-GR"/>
        </w:rPr>
        <w:t>ΤΕΧΝΙΚΗ ΠΡΟΣΦΟΡΑ</w:t>
      </w:r>
    </w:p>
    <w:p w:rsidR="005A0F05"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Στο φάκελο με την ένδειξη «ΤΕΧΝΙΚΗ ΠΡΟΣΦΟΡΑ» τοποθετούνται τα τεχνικά στοιχεία της προσφοράς που πρέπει να είναι σύμφ</w:t>
      </w:r>
      <w:r w:rsidR="005A0F05">
        <w:rPr>
          <w:rFonts w:ascii="Tahoma" w:hAnsi="Tahoma" w:cs="Tahoma"/>
          <w:sz w:val="20"/>
          <w:szCs w:val="20"/>
        </w:rPr>
        <w:t>ωνα με τις τεχνικές προδιαγραφές</w:t>
      </w:r>
      <w:r w:rsidRPr="00394110">
        <w:rPr>
          <w:rFonts w:ascii="Tahoma" w:hAnsi="Tahoma" w:cs="Tahoma"/>
          <w:sz w:val="20"/>
          <w:szCs w:val="20"/>
        </w:rPr>
        <w:t xml:space="preserve">. </w:t>
      </w:r>
    </w:p>
    <w:p w:rsidR="00665714" w:rsidRPr="00394110" w:rsidRDefault="005A0F05" w:rsidP="00E3141A">
      <w:pPr>
        <w:spacing w:after="0" w:line="240" w:lineRule="exact"/>
        <w:jc w:val="both"/>
        <w:rPr>
          <w:rFonts w:ascii="Tahoma" w:hAnsi="Tahoma" w:cs="Tahoma"/>
          <w:sz w:val="20"/>
          <w:szCs w:val="20"/>
        </w:rPr>
      </w:pPr>
      <w:r w:rsidRPr="005A0F05">
        <w:rPr>
          <w:rFonts w:ascii="Tahoma" w:hAnsi="Tahoma" w:cs="Tahoma"/>
          <w:sz w:val="20"/>
          <w:szCs w:val="20"/>
        </w:rPr>
        <w:t>H τεχνική προσφορά θα πρέπει να</w:t>
      </w:r>
      <w:r>
        <w:rPr>
          <w:rFonts w:ascii="Tahoma" w:hAnsi="Tahoma" w:cs="Tahoma"/>
          <w:sz w:val="20"/>
          <w:szCs w:val="20"/>
        </w:rPr>
        <w:t xml:space="preserve"> καλύπτει όλες</w:t>
      </w:r>
      <w:r w:rsidRPr="005A0F05">
        <w:rPr>
          <w:rFonts w:ascii="Tahoma" w:hAnsi="Tahoma" w:cs="Tahoma"/>
          <w:sz w:val="20"/>
          <w:szCs w:val="20"/>
        </w:rPr>
        <w:t xml:space="preserve"> τις Τεχνικές Προδιαγραφές που έχουν τεθεί από την αναθέτουσα </w:t>
      </w:r>
      <w:r>
        <w:rPr>
          <w:rFonts w:ascii="Tahoma" w:hAnsi="Tahoma" w:cs="Tahoma"/>
          <w:sz w:val="20"/>
          <w:szCs w:val="20"/>
        </w:rPr>
        <w:t>αρχή στο Πίνακα με τα ζητούμενα είδη</w:t>
      </w:r>
      <w:r w:rsidRPr="005A0F05">
        <w:rPr>
          <w:rFonts w:ascii="Tahoma" w:hAnsi="Tahoma" w:cs="Tahoma"/>
          <w:color w:val="000000" w:themeColor="text1"/>
        </w:rPr>
        <w:t xml:space="preserve"> </w:t>
      </w:r>
      <w:r w:rsidRPr="005A0F05">
        <w:rPr>
          <w:rFonts w:ascii="Tahoma" w:hAnsi="Tahoma" w:cs="Tahoma"/>
          <w:sz w:val="20"/>
          <w:szCs w:val="20"/>
        </w:rPr>
        <w:t>περιγράφοντας ακριβώς πώς οι συγκεκριμένες  προδιαγραφές πληρούνται</w:t>
      </w:r>
      <w:r>
        <w:rPr>
          <w:rFonts w:ascii="Tahoma" w:hAnsi="Tahoma" w:cs="Tahoma"/>
          <w:sz w:val="20"/>
          <w:szCs w:val="20"/>
        </w:rPr>
        <w:t>.</w:t>
      </w:r>
      <w:r w:rsidR="00665714"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 Προσφορά στην οποία δεν θα υπάρχουν  οι ανωτέρω δηλώσεις  θα απορρίπτεται ως απαράδεκτη.</w:t>
      </w:r>
    </w:p>
    <w:p w:rsidR="00665714" w:rsidRPr="00394110" w:rsidRDefault="00665714" w:rsidP="00665714">
      <w:pPr>
        <w:pStyle w:val="10"/>
        <w:spacing w:before="100" w:beforeAutospacing="1" w:after="100" w:afterAutospacing="1" w:line="240" w:lineRule="auto"/>
        <w:jc w:val="both"/>
        <w:rPr>
          <w:rFonts w:ascii="Tahoma" w:hAnsi="Tahoma" w:cs="Tahoma"/>
          <w:b/>
          <w:sz w:val="20"/>
          <w:szCs w:val="20"/>
        </w:rPr>
      </w:pPr>
      <w:proofErr w:type="spellStart"/>
      <w:r w:rsidRPr="00394110">
        <w:rPr>
          <w:rFonts w:ascii="Tahoma" w:hAnsi="Tahoma" w:cs="Tahoma"/>
          <w:b/>
          <w:bCs/>
          <w:sz w:val="20"/>
          <w:szCs w:val="20"/>
        </w:rPr>
        <w:t>Γβ</w:t>
      </w:r>
      <w:proofErr w:type="spellEnd"/>
      <w:r w:rsidRPr="00394110">
        <w:rPr>
          <w:rFonts w:ascii="Tahoma" w:hAnsi="Tahoma" w:cs="Tahoma"/>
          <w:b/>
          <w:bCs/>
          <w:sz w:val="20"/>
          <w:szCs w:val="20"/>
        </w:rPr>
        <w:t xml:space="preserve">.: </w:t>
      </w:r>
      <w:r w:rsidRPr="00394110">
        <w:rPr>
          <w:rFonts w:ascii="Tahoma" w:hAnsi="Tahoma" w:cs="Tahoma"/>
          <w:b/>
          <w:bCs/>
          <w:sz w:val="20"/>
          <w:szCs w:val="20"/>
          <w:lang w:eastAsia="el-GR"/>
        </w:rPr>
        <w:t>ΟΙΚΟΝΟΜΙΚΗ ΠΡΟΣΦΟΡΑ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Στο φάκελο τοποθετούνται τα οικονομικά στοιχεία, με την τιμή της προσφοράς σε Ευρώ.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Αντιπροσφορές δεν γίνονται δεκτές και απορρίπτονται ως απαράδεκτες.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Προσφορές που θέτουν όρο αναπροσαρμογής της τιμής απορρίπτονται ως απαράδεκτες. </w:t>
      </w:r>
    </w:p>
    <w:p w:rsidR="00E3141A"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κατά τη γνωστοποίηση της συγκατάθεσής τους για την παράταση αυτή, να υποβάλλουν νέους πίνακες τιμών ή να τους τροποποιήσουν.</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394110">
        <w:rPr>
          <w:rFonts w:ascii="Tahoma" w:hAnsi="Tahoma" w:cs="Tahoma"/>
          <w:sz w:val="20"/>
          <w:szCs w:val="20"/>
        </w:rPr>
        <w:t xml:space="preserve">  </w:t>
      </w:r>
      <w:r w:rsidRPr="00394110">
        <w:rPr>
          <w:rFonts w:ascii="Tahoma" w:hAnsi="Tahoma" w:cs="Tahoma"/>
          <w:sz w:val="20"/>
          <w:szCs w:val="20"/>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394110">
        <w:rPr>
          <w:rFonts w:ascii="Tahoma" w:hAnsi="Tahoma" w:cs="Tahoma"/>
          <w:sz w:val="20"/>
          <w:szCs w:val="20"/>
        </w:rPr>
        <w:t>.</w:t>
      </w:r>
      <w:r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Σε περίπτωση ασυνήθιστα χαμηλής οικονομικής προσφοράς, εφαρμόζονται τα προβλεπόμενα από το άρθρο 88 του ν. 4412/2016.</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Δ.ΤΟΠΟΣ ΚΑΙ ΧΡΟΝΟΣ ΥΠΟΒΟΛΗΣ ΠΡΟΣΦΟΡΩΝ</w:t>
      </w:r>
    </w:p>
    <w:tbl>
      <w:tblPr>
        <w:tblW w:w="9753" w:type="dxa"/>
        <w:tblInd w:w="-34" w:type="dxa"/>
        <w:tblLook w:val="04A0"/>
      </w:tblPr>
      <w:tblGrid>
        <w:gridCol w:w="2836"/>
        <w:gridCol w:w="4536"/>
        <w:gridCol w:w="2381"/>
      </w:tblGrid>
      <w:tr w:rsidR="00665714" w:rsidRPr="00B24340" w:rsidTr="00B24340">
        <w:trPr>
          <w:trHeight w:val="572"/>
        </w:trPr>
        <w:tc>
          <w:tcPr>
            <w:tcW w:w="283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ΤΟΠΟΣ ΥΠΟΒΟΛΗΣ ΠΡΟΣΦΟΡΩΝ</w:t>
            </w:r>
          </w:p>
        </w:tc>
        <w:tc>
          <w:tcPr>
            <w:tcW w:w="4536" w:type="dxa"/>
            <w:tcBorders>
              <w:top w:val="single" w:sz="4" w:space="0" w:color="auto"/>
              <w:left w:val="nil"/>
              <w:bottom w:val="single" w:sz="4" w:space="0" w:color="auto"/>
              <w:right w:val="single" w:sz="4" w:space="0" w:color="auto"/>
            </w:tcBorders>
            <w:shd w:val="clear" w:color="000000" w:fill="D8D8D8"/>
            <w:vAlign w:val="bottom"/>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ΚΑΤΑΛΗΚΤΙΚΗ ΗΜΕΡΟΜΗΝΙΑ ΥΠΟΒΟΛΗΣ ΠΡΟΣΦΟΡΩΝ</w:t>
            </w:r>
          </w:p>
        </w:tc>
        <w:tc>
          <w:tcPr>
            <w:tcW w:w="2381" w:type="dxa"/>
            <w:tcBorders>
              <w:top w:val="single" w:sz="4" w:space="0" w:color="auto"/>
              <w:left w:val="nil"/>
              <w:bottom w:val="single" w:sz="4" w:space="0" w:color="auto"/>
              <w:right w:val="single" w:sz="4" w:space="0" w:color="auto"/>
            </w:tcBorders>
            <w:shd w:val="clear" w:color="000000" w:fill="D8D8D8"/>
            <w:noWrap/>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 xml:space="preserve">ΤΟΠΟΣ ΔΙΕΝΕΡΓΕΙΑΣ </w:t>
            </w:r>
          </w:p>
        </w:tc>
      </w:tr>
      <w:tr w:rsidR="00665714" w:rsidRPr="00B24340" w:rsidTr="00B24340">
        <w:trPr>
          <w:trHeight w:val="327"/>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u w:val="single"/>
              </w:rPr>
            </w:pPr>
            <w:r w:rsidRPr="00B24340">
              <w:rPr>
                <w:rFonts w:ascii="Tahoma" w:hAnsi="Tahoma" w:cs="Tahoma"/>
                <w:b/>
                <w:bCs/>
                <w:sz w:val="20"/>
                <w:szCs w:val="20"/>
              </w:rPr>
              <w:t>Ν.Μ.ΑΓΡΙΝΙΟΥ</w:t>
            </w:r>
          </w:p>
        </w:tc>
        <w:tc>
          <w:tcPr>
            <w:tcW w:w="4536" w:type="dxa"/>
            <w:tcBorders>
              <w:top w:val="nil"/>
              <w:left w:val="nil"/>
              <w:bottom w:val="single" w:sz="4" w:space="0" w:color="auto"/>
              <w:right w:val="single" w:sz="4" w:space="0" w:color="auto"/>
            </w:tcBorders>
            <w:shd w:val="clear" w:color="auto" w:fill="auto"/>
            <w:noWrap/>
            <w:vAlign w:val="bottom"/>
            <w:hideMark/>
          </w:tcPr>
          <w:p w:rsidR="00665714" w:rsidRPr="00B24340" w:rsidRDefault="00B10571" w:rsidP="00ED0BD2">
            <w:pPr>
              <w:spacing w:after="0" w:line="240" w:lineRule="auto"/>
              <w:jc w:val="both"/>
              <w:rPr>
                <w:rFonts w:ascii="Tahoma" w:hAnsi="Tahoma" w:cs="Tahoma"/>
                <w:sz w:val="20"/>
                <w:szCs w:val="20"/>
              </w:rPr>
            </w:pPr>
            <w:r>
              <w:rPr>
                <w:rFonts w:ascii="Tahoma" w:hAnsi="Tahoma" w:cs="Tahoma"/>
                <w:b/>
                <w:sz w:val="20"/>
                <w:szCs w:val="20"/>
              </w:rPr>
              <w:t>ΤΕΤΑΡΤΗ</w:t>
            </w:r>
            <w:r w:rsidR="005D6410">
              <w:rPr>
                <w:rFonts w:ascii="Tahoma" w:hAnsi="Tahoma" w:cs="Tahoma"/>
                <w:b/>
                <w:sz w:val="20"/>
                <w:szCs w:val="20"/>
              </w:rPr>
              <w:t xml:space="preserve">  </w:t>
            </w:r>
            <w:r>
              <w:rPr>
                <w:rFonts w:ascii="Tahoma" w:hAnsi="Tahoma" w:cs="Tahoma"/>
                <w:b/>
                <w:sz w:val="20"/>
                <w:szCs w:val="20"/>
              </w:rPr>
              <w:t>18</w:t>
            </w:r>
            <w:r w:rsidR="003E07C3" w:rsidRPr="00B24340">
              <w:rPr>
                <w:rFonts w:ascii="Tahoma" w:hAnsi="Tahoma" w:cs="Tahoma"/>
                <w:b/>
                <w:sz w:val="20"/>
                <w:szCs w:val="20"/>
              </w:rPr>
              <w:t>/</w:t>
            </w:r>
            <w:r w:rsidR="002C7A60" w:rsidRPr="00B24340">
              <w:rPr>
                <w:rFonts w:ascii="Tahoma" w:hAnsi="Tahoma" w:cs="Tahoma"/>
                <w:b/>
                <w:sz w:val="20"/>
                <w:szCs w:val="20"/>
              </w:rPr>
              <w:t>0</w:t>
            </w:r>
            <w:r w:rsidR="00A52F1C">
              <w:rPr>
                <w:rFonts w:ascii="Tahoma" w:hAnsi="Tahoma" w:cs="Tahoma"/>
                <w:b/>
                <w:sz w:val="20"/>
                <w:szCs w:val="20"/>
              </w:rPr>
              <w:t>9</w:t>
            </w:r>
            <w:r w:rsidR="003E07C3" w:rsidRPr="00B24340">
              <w:rPr>
                <w:rFonts w:ascii="Tahoma" w:hAnsi="Tahoma" w:cs="Tahoma"/>
                <w:b/>
                <w:sz w:val="20"/>
                <w:szCs w:val="20"/>
              </w:rPr>
              <w:t>/202</w:t>
            </w:r>
            <w:r w:rsidR="00B24340" w:rsidRPr="00B24340">
              <w:rPr>
                <w:rFonts w:ascii="Tahoma" w:hAnsi="Tahoma" w:cs="Tahoma"/>
                <w:b/>
                <w:sz w:val="20"/>
                <w:szCs w:val="20"/>
              </w:rPr>
              <w:t>4</w:t>
            </w:r>
            <w:r w:rsidR="00FE265D" w:rsidRPr="00B24340">
              <w:rPr>
                <w:rFonts w:ascii="Tahoma" w:hAnsi="Tahoma" w:cs="Tahoma"/>
                <w:b/>
                <w:sz w:val="20"/>
                <w:szCs w:val="20"/>
              </w:rPr>
              <w:t xml:space="preserve"> </w:t>
            </w:r>
            <w:r w:rsidR="00796D14" w:rsidRPr="00B24340">
              <w:rPr>
                <w:rFonts w:ascii="Tahoma" w:hAnsi="Tahoma" w:cs="Tahoma"/>
                <w:b/>
                <w:sz w:val="20"/>
                <w:szCs w:val="20"/>
              </w:rPr>
              <w:t xml:space="preserve"> </w:t>
            </w:r>
            <w:r w:rsidR="005D1C4E" w:rsidRPr="00B24340">
              <w:rPr>
                <w:rFonts w:ascii="Tahoma" w:hAnsi="Tahoma" w:cs="Tahoma"/>
                <w:b/>
                <w:sz w:val="20"/>
                <w:szCs w:val="20"/>
              </w:rPr>
              <w:t>Ώρα 1</w:t>
            </w:r>
            <w:r w:rsidR="00B24340" w:rsidRPr="00B24340">
              <w:rPr>
                <w:rFonts w:ascii="Tahoma" w:hAnsi="Tahoma" w:cs="Tahoma"/>
                <w:b/>
                <w:sz w:val="20"/>
                <w:szCs w:val="20"/>
              </w:rPr>
              <w:t>0</w:t>
            </w:r>
            <w:r w:rsidR="0007113E">
              <w:rPr>
                <w:rFonts w:ascii="Tahoma" w:hAnsi="Tahoma" w:cs="Tahoma"/>
                <w:b/>
                <w:sz w:val="20"/>
                <w:szCs w:val="20"/>
              </w:rPr>
              <w:t>:00 π</w:t>
            </w:r>
            <w:r w:rsidR="00665714" w:rsidRPr="00B24340">
              <w:rPr>
                <w:rFonts w:ascii="Tahoma" w:hAnsi="Tahoma" w:cs="Tahoma"/>
                <w:b/>
                <w:sz w:val="20"/>
                <w:szCs w:val="20"/>
              </w:rPr>
              <w:t>μ</w:t>
            </w:r>
          </w:p>
        </w:tc>
        <w:tc>
          <w:tcPr>
            <w:tcW w:w="2381" w:type="dxa"/>
            <w:tcBorders>
              <w:top w:val="nil"/>
              <w:left w:val="nil"/>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rPr>
            </w:pPr>
            <w:r w:rsidRPr="00B24340">
              <w:rPr>
                <w:rFonts w:ascii="Tahoma" w:hAnsi="Tahoma" w:cs="Tahoma"/>
                <w:b/>
                <w:bCs/>
                <w:sz w:val="20"/>
                <w:szCs w:val="20"/>
              </w:rPr>
              <w:t>Ν.Μ.ΑΓΡΙΝΙΟΥ</w:t>
            </w:r>
          </w:p>
        </w:tc>
      </w:tr>
    </w:tbl>
    <w:p w:rsidR="00E3141A" w:rsidRDefault="00E3141A" w:rsidP="00E3141A">
      <w:pPr>
        <w:spacing w:after="0" w:line="240" w:lineRule="exact"/>
        <w:jc w:val="both"/>
        <w:rPr>
          <w:rFonts w:ascii="Tahoma" w:hAnsi="Tahoma" w:cs="Tahoma"/>
          <w:sz w:val="20"/>
          <w:szCs w:val="20"/>
        </w:rPr>
      </w:pP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rPr>
        <w:t>iSupplies</w:t>
      </w:r>
      <w:proofErr w:type="spellEnd"/>
      <w:r w:rsidRPr="00394110">
        <w:rPr>
          <w:rFonts w:ascii="Tahoma" w:hAnsi="Tahoma" w:cs="Tahoma"/>
          <w:sz w:val="20"/>
          <w:szCs w:val="20"/>
        </w:rPr>
        <w:t xml:space="preserve"> (</w:t>
      </w:r>
      <w:hyperlink r:id="rId11" w:history="1">
        <w:r w:rsidRPr="00394110">
          <w:rPr>
            <w:rFonts w:ascii="Tahoma" w:hAnsi="Tahoma" w:cs="Tahoma"/>
            <w:sz w:val="20"/>
            <w:szCs w:val="20"/>
          </w:rPr>
          <w:t>http://isupplies.gr</w:t>
        </w:r>
      </w:hyperlink>
      <w:r w:rsidRPr="00394110">
        <w:rPr>
          <w:rFonts w:ascii="Tahoma" w:hAnsi="Tahoma" w:cs="Tahoma"/>
          <w:sz w:val="20"/>
          <w:szCs w:val="20"/>
        </w:rPr>
        <w:t xml:space="preserve">) της εταιρείας </w:t>
      </w:r>
      <w:proofErr w:type="spellStart"/>
      <w:r w:rsidRPr="00394110">
        <w:rPr>
          <w:rFonts w:ascii="Tahoma" w:hAnsi="Tahoma" w:cs="Tahoma"/>
          <w:sz w:val="20"/>
          <w:szCs w:val="20"/>
        </w:rPr>
        <w:t>iSmart</w:t>
      </w:r>
      <w:proofErr w:type="spellEnd"/>
      <w:r w:rsidRPr="00394110">
        <w:rPr>
          <w:rFonts w:ascii="Tahoma" w:hAnsi="Tahoma" w:cs="Tahoma"/>
          <w:sz w:val="20"/>
          <w:szCs w:val="20"/>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394110" w:rsidRDefault="00B1327C"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w:t>
      </w:r>
      <w:r w:rsidR="00665714" w:rsidRPr="00394110">
        <w:rPr>
          <w:rFonts w:ascii="Tahoma" w:hAnsi="Tahoma" w:cs="Tahoma"/>
          <w:b/>
          <w:sz w:val="20"/>
          <w:szCs w:val="20"/>
        </w:rPr>
        <w:t>. ΓΕΝΙΚΑ</w:t>
      </w:r>
    </w:p>
    <w:p w:rsidR="00F616E9"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Ε.1. Εγγυήσεις  (καλής εκτέλεσης)</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lastRenderedPageBreak/>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2" w:name="__RefHeading___Toc470009823"/>
      <w:r w:rsidRPr="00394110">
        <w:rPr>
          <w:rFonts w:ascii="Tahoma" w:hAnsi="Tahoma" w:cs="Tahoma"/>
          <w:b/>
          <w:sz w:val="20"/>
          <w:szCs w:val="20"/>
        </w:rPr>
        <w:t>Ε.2.  Τροποποίηση σύμβασης κατά τη διάρκειά της</w:t>
      </w:r>
      <w:bookmarkEnd w:id="2"/>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της παρ. 11 του άρθρου 221 του ν. 4412. </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3" w:name="_Toc74084892"/>
      <w:r w:rsidRPr="00394110">
        <w:rPr>
          <w:rFonts w:ascii="Tahoma" w:hAnsi="Tahoma" w:cs="Tahoma"/>
          <w:b/>
          <w:sz w:val="20"/>
          <w:szCs w:val="20"/>
        </w:rPr>
        <w:t>Ε.3. Παραλαβή υλικών - Χρόνος και τρόπος παραλαβής υλικών</w:t>
      </w:r>
      <w:bookmarkEnd w:id="3"/>
    </w:p>
    <w:p w:rsidR="002C7A60" w:rsidRPr="007D5BC5" w:rsidRDefault="00B1327C" w:rsidP="00C82ACE">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B1327C" w:rsidRPr="00394110" w:rsidRDefault="00B1327C" w:rsidP="00C82ACE">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Ε.4.</w:t>
      </w:r>
      <w:r w:rsidRPr="00394110">
        <w:rPr>
          <w:rFonts w:ascii="Tahoma" w:hAnsi="Tahoma" w:cs="Tahoma"/>
          <w:b/>
          <w:sz w:val="20"/>
          <w:szCs w:val="20"/>
        </w:rPr>
        <w:tab/>
        <w:t>Δικαίωμα μονομερούς λύσης της σύμβασης</w:t>
      </w:r>
      <w:bookmarkEnd w:id="4"/>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β) ο προσωρινός ανάδοχος, κατά το χρόνο της ανάθεσης της σύμβασης, τελούσε σε μια από τις καταστάσεις που αναφέρονται </w:t>
      </w:r>
      <w:r w:rsidR="00C82ACE" w:rsidRPr="00394110">
        <w:rPr>
          <w:rFonts w:ascii="Tahoma" w:hAnsi="Tahoma" w:cs="Tahoma"/>
          <w:sz w:val="20"/>
          <w:szCs w:val="20"/>
        </w:rPr>
        <w:t xml:space="preserve"> στα Άρθρα 73 και 74  του ν. 4412/2016</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Default="00C82ACE" w:rsidP="007D5BC5">
      <w:pPr>
        <w:spacing w:after="0" w:line="240" w:lineRule="exact"/>
        <w:jc w:val="both"/>
        <w:rPr>
          <w:rFonts w:ascii="Tahoma" w:hAnsi="Tahoma" w:cs="Tahoma"/>
          <w:sz w:val="20"/>
          <w:szCs w:val="20"/>
        </w:rPr>
      </w:pPr>
      <w:r w:rsidRPr="00394110">
        <w:rPr>
          <w:rFonts w:ascii="Tahoma" w:hAnsi="Tahoma" w:cs="Tahoma"/>
          <w:sz w:val="20"/>
          <w:szCs w:val="20"/>
        </w:rPr>
        <w:t xml:space="preserve">δ)  Εφόσον υπογραφούν νέες συμβάσεις από κεντρικούς διαγωνισμούς που θα </w:t>
      </w:r>
      <w:proofErr w:type="spellStart"/>
      <w:r w:rsidRPr="00394110">
        <w:rPr>
          <w:rFonts w:ascii="Tahoma" w:hAnsi="Tahoma" w:cs="Tahoma"/>
          <w:sz w:val="20"/>
          <w:szCs w:val="20"/>
        </w:rPr>
        <w:t>διενερηθούν</w:t>
      </w:r>
      <w:proofErr w:type="spellEnd"/>
      <w:r w:rsidRPr="00394110">
        <w:rPr>
          <w:rFonts w:ascii="Tahoma" w:hAnsi="Tahoma" w:cs="Tahoma"/>
          <w:sz w:val="20"/>
          <w:szCs w:val="20"/>
        </w:rPr>
        <w:t xml:space="preserve"> από την ΕΚΑΠΥ βάσει των Γ2γ/Γ.Π. 18914/10.04.203 και  Γ2γ/οικ. 21159/10.04.203 υπουργικών αποφάσεων.</w:t>
      </w:r>
    </w:p>
    <w:p w:rsidR="005D6410" w:rsidRPr="00F6024F" w:rsidRDefault="005D6410" w:rsidP="007D5BC5">
      <w:pPr>
        <w:spacing w:after="0" w:line="240" w:lineRule="exact"/>
        <w:jc w:val="both"/>
        <w:rPr>
          <w:rFonts w:ascii="Tahoma" w:hAnsi="Tahoma" w:cs="Tahoma"/>
          <w:sz w:val="20"/>
          <w:szCs w:val="20"/>
        </w:rPr>
      </w:pPr>
    </w:p>
    <w:tbl>
      <w:tblPr>
        <w:tblW w:w="10420" w:type="dxa"/>
        <w:tblInd w:w="-318" w:type="dxa"/>
        <w:tblLook w:val="04A0"/>
      </w:tblPr>
      <w:tblGrid>
        <w:gridCol w:w="10420"/>
      </w:tblGrid>
      <w:tr w:rsidR="00665714" w:rsidRPr="00394110" w:rsidTr="009E391D">
        <w:trPr>
          <w:trHeight w:val="3924"/>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α)</w:t>
            </w:r>
            <w:r w:rsidRPr="00394110">
              <w:rPr>
                <w:rFonts w:ascii="Tahoma" w:eastAsia="SimSun" w:hAnsi="Tahoma" w:cs="Tahoma"/>
                <w:sz w:val="20"/>
                <w:szCs w:val="20"/>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394110">
              <w:rPr>
                <w:rFonts w:ascii="Tahoma" w:eastAsia="SimSun" w:hAnsi="Tahoma" w:cs="Tahoma"/>
                <w:sz w:val="20"/>
                <w:szCs w:val="20"/>
              </w:rPr>
              <w:t>περιέκτη</w:t>
            </w:r>
            <w:proofErr w:type="spellEnd"/>
            <w:r w:rsidRPr="00394110">
              <w:rPr>
                <w:rFonts w:ascii="Tahoma" w:eastAsia="SimSun" w:hAnsi="Tahoma" w:cs="Tahoma"/>
                <w:sz w:val="20"/>
                <w:szCs w:val="20"/>
              </w:rPr>
              <w:t xml:space="preserve"> τους την προβλεπόμενη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 ΦΕΚ 2198/τευχ. Β/02-10-09). </w:t>
            </w:r>
            <w:r w:rsidRPr="00394110">
              <w:rPr>
                <w:rFonts w:ascii="Tahoma" w:eastAsia="SimSun" w:hAnsi="Tahoma" w:cs="Tahoma"/>
                <w:b/>
                <w:bCs/>
                <w:sz w:val="20"/>
                <w:szCs w:val="20"/>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394110">
              <w:rPr>
                <w:rFonts w:ascii="Tahoma" w:eastAsia="SimSun" w:hAnsi="Tahoma" w:cs="Tahoma"/>
                <w:b/>
                <w:bCs/>
                <w:sz w:val="20"/>
                <w:szCs w:val="20"/>
                <w:lang w:val="en-GB"/>
              </w:rPr>
              <w:t>CE</w:t>
            </w:r>
            <w:r w:rsidRPr="00394110">
              <w:rPr>
                <w:rFonts w:ascii="Tahoma" w:eastAsia="SimSun" w:hAnsi="Tahoma" w:cs="Tahoma"/>
                <w:b/>
                <w:bCs/>
                <w:sz w:val="20"/>
                <w:szCs w:val="20"/>
              </w:rPr>
              <w:t>, αυτό θα αναφέρεται ρητά στην προσφορά</w:t>
            </w:r>
            <w:r w:rsidRPr="00394110">
              <w:rPr>
                <w:rFonts w:ascii="Tahoma" w:eastAsia="SimSun" w:hAnsi="Tahoma" w:cs="Tahoma"/>
                <w:sz w:val="20"/>
                <w:szCs w:val="20"/>
              </w:rPr>
              <w:t xml:space="preserve">.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β)</w:t>
            </w:r>
            <w:r w:rsidRPr="00394110">
              <w:rPr>
                <w:rFonts w:ascii="Tahoma" w:eastAsia="SimSun" w:hAnsi="Tahoma" w:cs="Tahoma"/>
                <w:sz w:val="20"/>
                <w:szCs w:val="20"/>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(ΦΕΚ 32/Β/16-01-2004) ως έχει τροποποιηθεί και ισχύει. </w:t>
            </w:r>
          </w:p>
        </w:tc>
      </w:tr>
      <w:tr w:rsidR="00665714" w:rsidRPr="00394110" w:rsidTr="009E391D">
        <w:trPr>
          <w:trHeight w:val="2113"/>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b/>
                <w:bCs/>
                <w:sz w:val="20"/>
                <w:szCs w:val="20"/>
              </w:rPr>
              <w:lastRenderedPageBreak/>
              <w:t>γ)</w:t>
            </w:r>
            <w:r w:rsidRPr="00394110">
              <w:rPr>
                <w:rFonts w:ascii="Tahoma" w:eastAsia="SimSun" w:hAnsi="Tahoma" w:cs="Tahoma"/>
                <w:sz w:val="20"/>
                <w:szCs w:val="20"/>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394110" w:rsidTr="009E391D">
        <w:trPr>
          <w:trHeight w:val="315"/>
        </w:trPr>
        <w:tc>
          <w:tcPr>
            <w:tcW w:w="10420"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394110" w:rsidRDefault="00665714" w:rsidP="00665714">
            <w:pPr>
              <w:pStyle w:val="normalwithoutspacing"/>
              <w:rPr>
                <w:rFonts w:ascii="Tahoma" w:eastAsia="SimSun" w:hAnsi="Tahoma" w:cs="Tahoma"/>
                <w:b/>
                <w:bCs/>
                <w:sz w:val="20"/>
                <w:szCs w:val="20"/>
                <w:lang w:val="en-GB"/>
              </w:rPr>
            </w:pPr>
            <w:proofErr w:type="spellStart"/>
            <w:r w:rsidRPr="00394110">
              <w:rPr>
                <w:rFonts w:ascii="Tahoma" w:eastAsia="SimSun" w:hAnsi="Tahoma" w:cs="Tahoma"/>
                <w:b/>
                <w:bCs/>
                <w:sz w:val="20"/>
                <w:szCs w:val="20"/>
                <w:lang w:val="en-GB"/>
              </w:rPr>
              <w:t>Επιπλέον</w:t>
            </w:r>
            <w:proofErr w:type="spellEnd"/>
            <w:r w:rsidRPr="00394110">
              <w:rPr>
                <w:rFonts w:ascii="Tahoma" w:eastAsia="SimSun" w:hAnsi="Tahoma" w:cs="Tahoma"/>
                <w:b/>
                <w:bCs/>
                <w:sz w:val="20"/>
                <w:szCs w:val="20"/>
                <w:lang w:val="en-GB"/>
              </w:rPr>
              <w:t>:</w:t>
            </w:r>
          </w:p>
        </w:tc>
      </w:tr>
      <w:tr w:rsidR="00665714" w:rsidRPr="00394110" w:rsidTr="009E391D">
        <w:trPr>
          <w:trHeight w:val="117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δ.</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394110" w:rsidTr="009E391D">
        <w:trPr>
          <w:trHeight w:val="855"/>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ε.</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ζ.</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4504D1">
            <w:pPr>
              <w:pStyle w:val="normalwithoutspacing"/>
              <w:rPr>
                <w:rFonts w:ascii="Tahoma" w:eastAsia="SimSun" w:hAnsi="Tahoma" w:cs="Tahoma"/>
                <w:sz w:val="20"/>
                <w:szCs w:val="20"/>
              </w:rPr>
            </w:pPr>
            <w:r w:rsidRPr="00BF37CE">
              <w:rPr>
                <w:rFonts w:ascii="Tahoma" w:eastAsia="SimSun" w:hAnsi="Tahoma" w:cs="Tahoma"/>
                <w:sz w:val="20"/>
                <w:szCs w:val="20"/>
              </w:rPr>
              <w:t>η.</w:t>
            </w:r>
            <w:r w:rsidRPr="00BF37CE">
              <w:rPr>
                <w:rFonts w:ascii="Tahoma" w:eastAsia="SimSun" w:hAnsi="Tahoma" w:cs="Tahoma"/>
                <w:sz w:val="20"/>
                <w:szCs w:val="20"/>
                <w:lang w:val="en-GB"/>
              </w:rPr>
              <w:t>   </w:t>
            </w:r>
            <w:r w:rsidRPr="00BF37CE">
              <w:rPr>
                <w:rFonts w:ascii="Tahoma" w:eastAsia="SimSun" w:hAnsi="Tahoma" w:cs="Tahoma"/>
                <w:sz w:val="20"/>
                <w:szCs w:val="20"/>
              </w:rPr>
              <w:t xml:space="preserve">Το εργοστάσιο παραγωγής να είναι πιστοποιημένο κατά </w:t>
            </w:r>
            <w:r w:rsidRPr="00BF37CE">
              <w:rPr>
                <w:rFonts w:ascii="Tahoma" w:eastAsia="SimSun" w:hAnsi="Tahoma" w:cs="Tahoma"/>
                <w:sz w:val="20"/>
                <w:szCs w:val="20"/>
                <w:lang w:val="en-GB"/>
              </w:rPr>
              <w:t>ISO</w:t>
            </w:r>
            <w:r w:rsidR="004504D1" w:rsidRPr="00BF37CE">
              <w:rPr>
                <w:rFonts w:ascii="Tahoma" w:eastAsia="SimSun" w:hAnsi="Tahoma" w:cs="Tahoma"/>
                <w:sz w:val="20"/>
                <w:szCs w:val="20"/>
              </w:rPr>
              <w:t xml:space="preserve"> 13485</w:t>
            </w:r>
            <w:r w:rsidR="00546362" w:rsidRPr="00BF37CE">
              <w:rPr>
                <w:rFonts w:ascii="Tahoma" w:eastAsia="SimSun" w:hAnsi="Tahoma" w:cs="Tahoma"/>
                <w:sz w:val="20"/>
                <w:szCs w:val="20"/>
              </w:rPr>
              <w:t>, όπως αυτό  ισχύει</w:t>
            </w:r>
            <w:r w:rsidRPr="00BF37CE">
              <w:rPr>
                <w:rFonts w:ascii="Tahoma" w:eastAsia="SimSun" w:hAnsi="Tahoma" w:cs="Tahoma"/>
                <w:sz w:val="20"/>
                <w:szCs w:val="20"/>
              </w:rPr>
              <w:t>. Να κατατεθούν αποδεικτικά έγγραφα με την προσφορά.</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665714">
            <w:pPr>
              <w:rPr>
                <w:rFonts w:ascii="Tahoma" w:hAnsi="Tahoma" w:cs="Tahoma"/>
                <w:sz w:val="20"/>
                <w:szCs w:val="20"/>
                <w:lang w:eastAsia="zh-CN"/>
              </w:rPr>
            </w:pPr>
            <w:r w:rsidRPr="00394110">
              <w:rPr>
                <w:rFonts w:ascii="Tahoma" w:hAnsi="Tahoma" w:cs="Tahoma"/>
                <w:sz w:val="20"/>
                <w:szCs w:val="20"/>
              </w:rPr>
              <w:t xml:space="preserve">θ.   Οι προμηθευτές υποχρεούνται να δηλώσουν </w:t>
            </w:r>
            <w:proofErr w:type="spellStart"/>
            <w:r w:rsidRPr="00394110">
              <w:rPr>
                <w:rFonts w:ascii="Tahoma" w:hAnsi="Tahoma" w:cs="Tahoma"/>
                <w:sz w:val="20"/>
                <w:szCs w:val="20"/>
              </w:rPr>
              <w:t>επι</w:t>
            </w:r>
            <w:proofErr w:type="spellEnd"/>
            <w:r w:rsidRPr="00394110">
              <w:rPr>
                <w:rFonts w:ascii="Tahoma" w:hAnsi="Tahoma" w:cs="Tahoma"/>
                <w:sz w:val="20"/>
                <w:szCs w:val="20"/>
              </w:rPr>
              <w:t xml:space="preserve"> ποινή απόρριψης :</w:t>
            </w:r>
          </w:p>
          <w:p w:rsidR="00665714" w:rsidRPr="00394110" w:rsidRDefault="00665714" w:rsidP="00665714">
            <w:pPr>
              <w:rPr>
                <w:rFonts w:ascii="Tahoma" w:hAnsi="Tahoma" w:cs="Tahoma"/>
                <w:sz w:val="20"/>
                <w:szCs w:val="20"/>
              </w:rPr>
            </w:pPr>
            <w:r w:rsidRPr="00394110">
              <w:rPr>
                <w:rFonts w:ascii="Tahoma" w:hAnsi="Tahoma" w:cs="Tahoma"/>
                <w:sz w:val="20"/>
                <w:szCs w:val="20"/>
              </w:rPr>
              <w:t>α. Χώρα προέλευσης των υλικών</w:t>
            </w:r>
          </w:p>
          <w:p w:rsidR="00665714" w:rsidRPr="00394110" w:rsidRDefault="00665714" w:rsidP="00665714">
            <w:pPr>
              <w:rPr>
                <w:rFonts w:ascii="Tahoma" w:hAnsi="Tahoma" w:cs="Tahoma"/>
                <w:sz w:val="20"/>
                <w:szCs w:val="20"/>
              </w:rPr>
            </w:pPr>
            <w:r w:rsidRPr="00394110">
              <w:rPr>
                <w:rFonts w:ascii="Tahoma" w:hAnsi="Tahoma" w:cs="Tahoma"/>
                <w:sz w:val="20"/>
                <w:szCs w:val="20"/>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394110" w:rsidRDefault="00665714" w:rsidP="00665714">
      <w:pPr>
        <w:tabs>
          <w:tab w:val="left" w:pos="6090"/>
        </w:tabs>
        <w:spacing w:line="360" w:lineRule="auto"/>
        <w:rPr>
          <w:rFonts w:ascii="Tahoma" w:hAnsi="Tahoma" w:cs="Tahoma"/>
          <w:b/>
          <w:color w:val="FF0000"/>
          <w:sz w:val="20"/>
          <w:szCs w:val="20"/>
        </w:rPr>
      </w:pPr>
      <w:r w:rsidRPr="00394110">
        <w:rPr>
          <w:rFonts w:ascii="Tahoma" w:hAnsi="Tahoma" w:cs="Tahoma"/>
          <w:b/>
          <w:color w:val="FF0000"/>
          <w:sz w:val="20"/>
          <w:szCs w:val="20"/>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F6024F">
      <w:pgSz w:w="11906" w:h="16838"/>
      <w:pgMar w:top="568" w:right="849"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9538C1"/>
    <w:multiLevelType w:val="hybridMultilevel"/>
    <w:tmpl w:val="2C4E37BC"/>
    <w:lvl w:ilvl="0" w:tplc="A06820B6">
      <w:start w:val="1"/>
      <w:numFmt w:val="decimal"/>
      <w:lvlText w:val="%1."/>
      <w:lvlJc w:val="left"/>
      <w:pPr>
        <w:ind w:left="426" w:hanging="426"/>
      </w:pPr>
      <w:rPr>
        <w:rFonts w:ascii="Tahoma" w:eastAsia="Calibri" w:hAnsi="Tahoma" w:cs="Tahoma" w:hint="default"/>
        <w:b/>
        <w:bCs w:val="0"/>
        <w:i w:val="0"/>
        <w:iCs w:val="0"/>
        <w:w w:val="100"/>
        <w:sz w:val="20"/>
        <w:szCs w:val="20"/>
        <w:lang w:val="el-GR" w:eastAsia="en-US" w:bidi="ar-SA"/>
      </w:rPr>
    </w:lvl>
    <w:lvl w:ilvl="1" w:tplc="A9689AFE">
      <w:start w:val="1"/>
      <w:numFmt w:val="lowerRoman"/>
      <w:lvlText w:val="%2."/>
      <w:lvlJc w:val="left"/>
      <w:pPr>
        <w:ind w:left="1246" w:hanging="466"/>
        <w:jc w:val="right"/>
      </w:pPr>
      <w:rPr>
        <w:rFonts w:ascii="Calibri" w:eastAsia="Calibri" w:hAnsi="Calibri" w:cs="Calibri" w:hint="default"/>
        <w:b w:val="0"/>
        <w:bCs w:val="0"/>
        <w:i w:val="0"/>
        <w:iCs w:val="0"/>
        <w:spacing w:val="-1"/>
        <w:w w:val="100"/>
        <w:sz w:val="22"/>
        <w:szCs w:val="22"/>
        <w:lang w:val="el-GR" w:eastAsia="en-US" w:bidi="ar-SA"/>
      </w:rPr>
    </w:lvl>
    <w:lvl w:ilvl="2" w:tplc="6746721A">
      <w:numFmt w:val="bullet"/>
      <w:lvlText w:val="•"/>
      <w:lvlJc w:val="left"/>
      <w:pPr>
        <w:ind w:left="2248" w:hanging="466"/>
      </w:pPr>
      <w:rPr>
        <w:rFonts w:hint="default"/>
        <w:lang w:val="el-GR" w:eastAsia="en-US" w:bidi="ar-SA"/>
      </w:rPr>
    </w:lvl>
    <w:lvl w:ilvl="3" w:tplc="E236CBEE">
      <w:numFmt w:val="bullet"/>
      <w:lvlText w:val="•"/>
      <w:lvlJc w:val="left"/>
      <w:pPr>
        <w:ind w:left="3257" w:hanging="466"/>
      </w:pPr>
      <w:rPr>
        <w:rFonts w:hint="default"/>
        <w:lang w:val="el-GR" w:eastAsia="en-US" w:bidi="ar-SA"/>
      </w:rPr>
    </w:lvl>
    <w:lvl w:ilvl="4" w:tplc="2236E78E">
      <w:numFmt w:val="bullet"/>
      <w:lvlText w:val="•"/>
      <w:lvlJc w:val="left"/>
      <w:pPr>
        <w:ind w:left="4266" w:hanging="466"/>
      </w:pPr>
      <w:rPr>
        <w:rFonts w:hint="default"/>
        <w:lang w:val="el-GR" w:eastAsia="en-US" w:bidi="ar-SA"/>
      </w:rPr>
    </w:lvl>
    <w:lvl w:ilvl="5" w:tplc="D0CA94AA">
      <w:numFmt w:val="bullet"/>
      <w:lvlText w:val="•"/>
      <w:lvlJc w:val="left"/>
      <w:pPr>
        <w:ind w:left="5275" w:hanging="466"/>
      </w:pPr>
      <w:rPr>
        <w:rFonts w:hint="default"/>
        <w:lang w:val="el-GR" w:eastAsia="en-US" w:bidi="ar-SA"/>
      </w:rPr>
    </w:lvl>
    <w:lvl w:ilvl="6" w:tplc="DE74C1AA">
      <w:numFmt w:val="bullet"/>
      <w:lvlText w:val="•"/>
      <w:lvlJc w:val="left"/>
      <w:pPr>
        <w:ind w:left="6284" w:hanging="466"/>
      </w:pPr>
      <w:rPr>
        <w:rFonts w:hint="default"/>
        <w:lang w:val="el-GR" w:eastAsia="en-US" w:bidi="ar-SA"/>
      </w:rPr>
    </w:lvl>
    <w:lvl w:ilvl="7" w:tplc="1D828F26">
      <w:numFmt w:val="bullet"/>
      <w:lvlText w:val="•"/>
      <w:lvlJc w:val="left"/>
      <w:pPr>
        <w:ind w:left="7293" w:hanging="466"/>
      </w:pPr>
      <w:rPr>
        <w:rFonts w:hint="default"/>
        <w:lang w:val="el-GR" w:eastAsia="en-US" w:bidi="ar-SA"/>
      </w:rPr>
    </w:lvl>
    <w:lvl w:ilvl="8" w:tplc="14D6A320">
      <w:numFmt w:val="bullet"/>
      <w:lvlText w:val="•"/>
      <w:lvlJc w:val="left"/>
      <w:pPr>
        <w:ind w:left="8302" w:hanging="466"/>
      </w:pPr>
      <w:rPr>
        <w:rFonts w:hint="default"/>
        <w:lang w:val="el-GR" w:eastAsia="en-US" w:bidi="ar-SA"/>
      </w:r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6"/>
  </w:num>
  <w:num w:numId="6">
    <w:abstractNumId w:val="0"/>
  </w:num>
  <w:num w:numId="7">
    <w:abstractNumId w:val="11"/>
  </w:num>
  <w:num w:numId="8">
    <w:abstractNumId w:val="5"/>
  </w:num>
  <w:num w:numId="9">
    <w:abstractNumId w:val="10"/>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78D"/>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113E"/>
    <w:rsid w:val="000773AB"/>
    <w:rsid w:val="000774CD"/>
    <w:rsid w:val="00080E6F"/>
    <w:rsid w:val="00081175"/>
    <w:rsid w:val="0008237D"/>
    <w:rsid w:val="00084A83"/>
    <w:rsid w:val="00086306"/>
    <w:rsid w:val="000910E7"/>
    <w:rsid w:val="0009444B"/>
    <w:rsid w:val="000971FB"/>
    <w:rsid w:val="000B56DC"/>
    <w:rsid w:val="000B6509"/>
    <w:rsid w:val="000C10E7"/>
    <w:rsid w:val="000C32CD"/>
    <w:rsid w:val="000C65AE"/>
    <w:rsid w:val="000D337F"/>
    <w:rsid w:val="000E4435"/>
    <w:rsid w:val="000F041B"/>
    <w:rsid w:val="000F0C62"/>
    <w:rsid w:val="000F15FC"/>
    <w:rsid w:val="000F3A1C"/>
    <w:rsid w:val="00100A69"/>
    <w:rsid w:val="00105571"/>
    <w:rsid w:val="00110C08"/>
    <w:rsid w:val="00111CBD"/>
    <w:rsid w:val="001158D5"/>
    <w:rsid w:val="00123915"/>
    <w:rsid w:val="00130111"/>
    <w:rsid w:val="00130148"/>
    <w:rsid w:val="00133D71"/>
    <w:rsid w:val="00137538"/>
    <w:rsid w:val="001375A4"/>
    <w:rsid w:val="001406AF"/>
    <w:rsid w:val="0014555D"/>
    <w:rsid w:val="0015050A"/>
    <w:rsid w:val="00153360"/>
    <w:rsid w:val="00153C7F"/>
    <w:rsid w:val="00155022"/>
    <w:rsid w:val="0016314B"/>
    <w:rsid w:val="00163898"/>
    <w:rsid w:val="00166CFD"/>
    <w:rsid w:val="00172919"/>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340A"/>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6D49"/>
    <w:rsid w:val="00257FEB"/>
    <w:rsid w:val="00261D54"/>
    <w:rsid w:val="00263857"/>
    <w:rsid w:val="00265D96"/>
    <w:rsid w:val="002708E7"/>
    <w:rsid w:val="00272534"/>
    <w:rsid w:val="00285D83"/>
    <w:rsid w:val="0028704F"/>
    <w:rsid w:val="002913FC"/>
    <w:rsid w:val="00293A6E"/>
    <w:rsid w:val="002953C5"/>
    <w:rsid w:val="00297A91"/>
    <w:rsid w:val="00297AD5"/>
    <w:rsid w:val="002A20E8"/>
    <w:rsid w:val="002A273E"/>
    <w:rsid w:val="002A3E5A"/>
    <w:rsid w:val="002A7974"/>
    <w:rsid w:val="002C1E43"/>
    <w:rsid w:val="002C5660"/>
    <w:rsid w:val="002C5E72"/>
    <w:rsid w:val="002C7A60"/>
    <w:rsid w:val="002D0169"/>
    <w:rsid w:val="002D15B9"/>
    <w:rsid w:val="002D3C45"/>
    <w:rsid w:val="002D5441"/>
    <w:rsid w:val="002D577F"/>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D66"/>
    <w:rsid w:val="00346113"/>
    <w:rsid w:val="0035081D"/>
    <w:rsid w:val="003518BA"/>
    <w:rsid w:val="003561BD"/>
    <w:rsid w:val="003616D5"/>
    <w:rsid w:val="00361F70"/>
    <w:rsid w:val="003654F0"/>
    <w:rsid w:val="003702F1"/>
    <w:rsid w:val="00371507"/>
    <w:rsid w:val="003725A1"/>
    <w:rsid w:val="0037489F"/>
    <w:rsid w:val="003765D1"/>
    <w:rsid w:val="00381481"/>
    <w:rsid w:val="003841A5"/>
    <w:rsid w:val="003858D7"/>
    <w:rsid w:val="003861F6"/>
    <w:rsid w:val="00387934"/>
    <w:rsid w:val="00391ADF"/>
    <w:rsid w:val="00394110"/>
    <w:rsid w:val="00396DA2"/>
    <w:rsid w:val="00396E14"/>
    <w:rsid w:val="003A292C"/>
    <w:rsid w:val="003B10C7"/>
    <w:rsid w:val="003B1304"/>
    <w:rsid w:val="003B1599"/>
    <w:rsid w:val="003B59A6"/>
    <w:rsid w:val="003B6F9F"/>
    <w:rsid w:val="003B7AC6"/>
    <w:rsid w:val="003C120C"/>
    <w:rsid w:val="003C3B86"/>
    <w:rsid w:val="003D06DF"/>
    <w:rsid w:val="003D126F"/>
    <w:rsid w:val="003D22D0"/>
    <w:rsid w:val="003D2E26"/>
    <w:rsid w:val="003D5379"/>
    <w:rsid w:val="003E07C3"/>
    <w:rsid w:val="003F4669"/>
    <w:rsid w:val="003F545B"/>
    <w:rsid w:val="00400AB8"/>
    <w:rsid w:val="00403CB3"/>
    <w:rsid w:val="00410103"/>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6618"/>
    <w:rsid w:val="004920D3"/>
    <w:rsid w:val="004953D7"/>
    <w:rsid w:val="004959A4"/>
    <w:rsid w:val="004969E0"/>
    <w:rsid w:val="004A302E"/>
    <w:rsid w:val="004A4A86"/>
    <w:rsid w:val="004B072D"/>
    <w:rsid w:val="004B3CC2"/>
    <w:rsid w:val="004B57F3"/>
    <w:rsid w:val="004B62E0"/>
    <w:rsid w:val="004C6219"/>
    <w:rsid w:val="004C7DB0"/>
    <w:rsid w:val="004D3ED2"/>
    <w:rsid w:val="004D41A1"/>
    <w:rsid w:val="004D6CBC"/>
    <w:rsid w:val="004D7D91"/>
    <w:rsid w:val="004E0D54"/>
    <w:rsid w:val="004E0EC6"/>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D6410"/>
    <w:rsid w:val="005F0F1A"/>
    <w:rsid w:val="005F2B6B"/>
    <w:rsid w:val="005F5D39"/>
    <w:rsid w:val="005F77B2"/>
    <w:rsid w:val="00600D50"/>
    <w:rsid w:val="00605F35"/>
    <w:rsid w:val="00606467"/>
    <w:rsid w:val="00607083"/>
    <w:rsid w:val="00607A29"/>
    <w:rsid w:val="0061108C"/>
    <w:rsid w:val="00612DCB"/>
    <w:rsid w:val="00612FFE"/>
    <w:rsid w:val="00613515"/>
    <w:rsid w:val="0061356E"/>
    <w:rsid w:val="00614051"/>
    <w:rsid w:val="006219D4"/>
    <w:rsid w:val="00621CD7"/>
    <w:rsid w:val="00626DD1"/>
    <w:rsid w:val="00627F46"/>
    <w:rsid w:val="006347B1"/>
    <w:rsid w:val="006404B9"/>
    <w:rsid w:val="00640716"/>
    <w:rsid w:val="00642036"/>
    <w:rsid w:val="0064203F"/>
    <w:rsid w:val="00646C65"/>
    <w:rsid w:val="00646E5A"/>
    <w:rsid w:val="00647E24"/>
    <w:rsid w:val="00650F51"/>
    <w:rsid w:val="006530E2"/>
    <w:rsid w:val="0065440E"/>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C0BE7"/>
    <w:rsid w:val="006C10E4"/>
    <w:rsid w:val="006C4005"/>
    <w:rsid w:val="006C7453"/>
    <w:rsid w:val="006D0C78"/>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726B3"/>
    <w:rsid w:val="00773BA2"/>
    <w:rsid w:val="00775ECE"/>
    <w:rsid w:val="00777F2C"/>
    <w:rsid w:val="00784299"/>
    <w:rsid w:val="00787769"/>
    <w:rsid w:val="00790B9E"/>
    <w:rsid w:val="0079649C"/>
    <w:rsid w:val="0079661C"/>
    <w:rsid w:val="00796D14"/>
    <w:rsid w:val="007A137A"/>
    <w:rsid w:val="007A15DB"/>
    <w:rsid w:val="007A66BB"/>
    <w:rsid w:val="007B0498"/>
    <w:rsid w:val="007B1CFB"/>
    <w:rsid w:val="007B56EA"/>
    <w:rsid w:val="007C0178"/>
    <w:rsid w:val="007C2936"/>
    <w:rsid w:val="007D162D"/>
    <w:rsid w:val="007D36DC"/>
    <w:rsid w:val="007D5BC5"/>
    <w:rsid w:val="007E1004"/>
    <w:rsid w:val="007E1308"/>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47CEF"/>
    <w:rsid w:val="00850F5C"/>
    <w:rsid w:val="00853E06"/>
    <w:rsid w:val="00855D9B"/>
    <w:rsid w:val="00856796"/>
    <w:rsid w:val="00856F5A"/>
    <w:rsid w:val="00872718"/>
    <w:rsid w:val="00873F04"/>
    <w:rsid w:val="0087430D"/>
    <w:rsid w:val="00875D7E"/>
    <w:rsid w:val="00883F5F"/>
    <w:rsid w:val="00884721"/>
    <w:rsid w:val="0088549B"/>
    <w:rsid w:val="008855CA"/>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0E64"/>
    <w:rsid w:val="008E2262"/>
    <w:rsid w:val="008E2273"/>
    <w:rsid w:val="008E446A"/>
    <w:rsid w:val="008F4BA3"/>
    <w:rsid w:val="008F510C"/>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40FD"/>
    <w:rsid w:val="00943535"/>
    <w:rsid w:val="0094393C"/>
    <w:rsid w:val="009451A3"/>
    <w:rsid w:val="00945BED"/>
    <w:rsid w:val="00947B41"/>
    <w:rsid w:val="00947CA0"/>
    <w:rsid w:val="00954DF0"/>
    <w:rsid w:val="00957863"/>
    <w:rsid w:val="00960097"/>
    <w:rsid w:val="00961171"/>
    <w:rsid w:val="00961539"/>
    <w:rsid w:val="00962315"/>
    <w:rsid w:val="0096503A"/>
    <w:rsid w:val="00967E78"/>
    <w:rsid w:val="0097100F"/>
    <w:rsid w:val="009722DC"/>
    <w:rsid w:val="00973DA2"/>
    <w:rsid w:val="00975655"/>
    <w:rsid w:val="009828C3"/>
    <w:rsid w:val="009901D3"/>
    <w:rsid w:val="00996A94"/>
    <w:rsid w:val="009A1AAE"/>
    <w:rsid w:val="009A72E0"/>
    <w:rsid w:val="009A7649"/>
    <w:rsid w:val="009B27FE"/>
    <w:rsid w:val="009B38EF"/>
    <w:rsid w:val="009B3D5F"/>
    <w:rsid w:val="009B56CF"/>
    <w:rsid w:val="009C1D67"/>
    <w:rsid w:val="009C2EDB"/>
    <w:rsid w:val="009C3ACE"/>
    <w:rsid w:val="009C48FA"/>
    <w:rsid w:val="009C6B49"/>
    <w:rsid w:val="009C7127"/>
    <w:rsid w:val="009D3230"/>
    <w:rsid w:val="009D3D27"/>
    <w:rsid w:val="009D4B6D"/>
    <w:rsid w:val="009D72DD"/>
    <w:rsid w:val="009E28A6"/>
    <w:rsid w:val="009E391D"/>
    <w:rsid w:val="009F1E05"/>
    <w:rsid w:val="00A01A4E"/>
    <w:rsid w:val="00A058F5"/>
    <w:rsid w:val="00A075A0"/>
    <w:rsid w:val="00A123BC"/>
    <w:rsid w:val="00A2264D"/>
    <w:rsid w:val="00A27D43"/>
    <w:rsid w:val="00A34065"/>
    <w:rsid w:val="00A35D53"/>
    <w:rsid w:val="00A36463"/>
    <w:rsid w:val="00A36A23"/>
    <w:rsid w:val="00A43065"/>
    <w:rsid w:val="00A432FF"/>
    <w:rsid w:val="00A452F6"/>
    <w:rsid w:val="00A52F1C"/>
    <w:rsid w:val="00A53789"/>
    <w:rsid w:val="00A56CEC"/>
    <w:rsid w:val="00A64FDE"/>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04E64"/>
    <w:rsid w:val="00B10571"/>
    <w:rsid w:val="00B1327C"/>
    <w:rsid w:val="00B14A19"/>
    <w:rsid w:val="00B21A8E"/>
    <w:rsid w:val="00B24340"/>
    <w:rsid w:val="00B2487D"/>
    <w:rsid w:val="00B279F9"/>
    <w:rsid w:val="00B30C23"/>
    <w:rsid w:val="00B35203"/>
    <w:rsid w:val="00B36BC4"/>
    <w:rsid w:val="00B4031F"/>
    <w:rsid w:val="00B465F5"/>
    <w:rsid w:val="00B47CC3"/>
    <w:rsid w:val="00B5453C"/>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1AF2"/>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962"/>
    <w:rsid w:val="00C72CF7"/>
    <w:rsid w:val="00C72E75"/>
    <w:rsid w:val="00C741B4"/>
    <w:rsid w:val="00C757B6"/>
    <w:rsid w:val="00C767C7"/>
    <w:rsid w:val="00C77364"/>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A7"/>
    <w:rsid w:val="00CD3BB3"/>
    <w:rsid w:val="00CD5C8F"/>
    <w:rsid w:val="00CE2DA0"/>
    <w:rsid w:val="00CE7504"/>
    <w:rsid w:val="00CF053A"/>
    <w:rsid w:val="00CF7EB9"/>
    <w:rsid w:val="00CF7EDF"/>
    <w:rsid w:val="00D00429"/>
    <w:rsid w:val="00D02ABB"/>
    <w:rsid w:val="00D02BCC"/>
    <w:rsid w:val="00D04A85"/>
    <w:rsid w:val="00D07E40"/>
    <w:rsid w:val="00D1263D"/>
    <w:rsid w:val="00D13E62"/>
    <w:rsid w:val="00D15806"/>
    <w:rsid w:val="00D17815"/>
    <w:rsid w:val="00D21A18"/>
    <w:rsid w:val="00D24A33"/>
    <w:rsid w:val="00D26A03"/>
    <w:rsid w:val="00D36746"/>
    <w:rsid w:val="00D40CCF"/>
    <w:rsid w:val="00D42AB1"/>
    <w:rsid w:val="00D465E2"/>
    <w:rsid w:val="00D51B7D"/>
    <w:rsid w:val="00D56B81"/>
    <w:rsid w:val="00D618B1"/>
    <w:rsid w:val="00D624A6"/>
    <w:rsid w:val="00D635F9"/>
    <w:rsid w:val="00D637B2"/>
    <w:rsid w:val="00D71308"/>
    <w:rsid w:val="00D75368"/>
    <w:rsid w:val="00D77809"/>
    <w:rsid w:val="00D82275"/>
    <w:rsid w:val="00D8621E"/>
    <w:rsid w:val="00D87B17"/>
    <w:rsid w:val="00D96783"/>
    <w:rsid w:val="00DA2266"/>
    <w:rsid w:val="00DA5645"/>
    <w:rsid w:val="00DB39EF"/>
    <w:rsid w:val="00DC0D1F"/>
    <w:rsid w:val="00DC2135"/>
    <w:rsid w:val="00DC4B45"/>
    <w:rsid w:val="00DC54F4"/>
    <w:rsid w:val="00DC76CA"/>
    <w:rsid w:val="00DD068E"/>
    <w:rsid w:val="00DD09CE"/>
    <w:rsid w:val="00DD3958"/>
    <w:rsid w:val="00DD47A0"/>
    <w:rsid w:val="00DD78AA"/>
    <w:rsid w:val="00DE2FE5"/>
    <w:rsid w:val="00DE42CA"/>
    <w:rsid w:val="00DE5FDC"/>
    <w:rsid w:val="00DE7056"/>
    <w:rsid w:val="00DE79B4"/>
    <w:rsid w:val="00DF2E5E"/>
    <w:rsid w:val="00DF5EB5"/>
    <w:rsid w:val="00E01504"/>
    <w:rsid w:val="00E021C1"/>
    <w:rsid w:val="00E127CF"/>
    <w:rsid w:val="00E138CE"/>
    <w:rsid w:val="00E16A43"/>
    <w:rsid w:val="00E16CA4"/>
    <w:rsid w:val="00E17522"/>
    <w:rsid w:val="00E2012F"/>
    <w:rsid w:val="00E24993"/>
    <w:rsid w:val="00E30830"/>
    <w:rsid w:val="00E30B7D"/>
    <w:rsid w:val="00E3141A"/>
    <w:rsid w:val="00E36D22"/>
    <w:rsid w:val="00E376EF"/>
    <w:rsid w:val="00E4077F"/>
    <w:rsid w:val="00E40984"/>
    <w:rsid w:val="00E41EA0"/>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1D49"/>
    <w:rsid w:val="00EB2A78"/>
    <w:rsid w:val="00EB555B"/>
    <w:rsid w:val="00EC0C4B"/>
    <w:rsid w:val="00EC1DE8"/>
    <w:rsid w:val="00EC1E40"/>
    <w:rsid w:val="00EC3097"/>
    <w:rsid w:val="00EC6E7E"/>
    <w:rsid w:val="00ED054E"/>
    <w:rsid w:val="00ED0BD2"/>
    <w:rsid w:val="00ED1934"/>
    <w:rsid w:val="00ED5EB8"/>
    <w:rsid w:val="00EE271E"/>
    <w:rsid w:val="00EE37D1"/>
    <w:rsid w:val="00EE3A16"/>
    <w:rsid w:val="00EE3F31"/>
    <w:rsid w:val="00EE47AA"/>
    <w:rsid w:val="00EE6B4A"/>
    <w:rsid w:val="00EE6FC9"/>
    <w:rsid w:val="00EF1039"/>
    <w:rsid w:val="00EF120E"/>
    <w:rsid w:val="00EF3C49"/>
    <w:rsid w:val="00EF5EAB"/>
    <w:rsid w:val="00F01AE6"/>
    <w:rsid w:val="00F01E0F"/>
    <w:rsid w:val="00F067B8"/>
    <w:rsid w:val="00F07B8B"/>
    <w:rsid w:val="00F117C5"/>
    <w:rsid w:val="00F14EDC"/>
    <w:rsid w:val="00F23704"/>
    <w:rsid w:val="00F30C46"/>
    <w:rsid w:val="00F33BB9"/>
    <w:rsid w:val="00F3616B"/>
    <w:rsid w:val="00F41FEB"/>
    <w:rsid w:val="00F43104"/>
    <w:rsid w:val="00F43ECC"/>
    <w:rsid w:val="00F5015F"/>
    <w:rsid w:val="00F534C6"/>
    <w:rsid w:val="00F54373"/>
    <w:rsid w:val="00F5533A"/>
    <w:rsid w:val="00F57620"/>
    <w:rsid w:val="00F6024F"/>
    <w:rsid w:val="00F6062C"/>
    <w:rsid w:val="00F616E9"/>
    <w:rsid w:val="00F620D8"/>
    <w:rsid w:val="00F67EBF"/>
    <w:rsid w:val="00F709A3"/>
    <w:rsid w:val="00F71C2B"/>
    <w:rsid w:val="00F71DE6"/>
    <w:rsid w:val="00F76B82"/>
    <w:rsid w:val="00F76FDA"/>
    <w:rsid w:val="00F776B5"/>
    <w:rsid w:val="00F83509"/>
    <w:rsid w:val="00F8511E"/>
    <w:rsid w:val="00F95A91"/>
    <w:rsid w:val="00FA1A92"/>
    <w:rsid w:val="00FA2B05"/>
    <w:rsid w:val="00FA322D"/>
    <w:rsid w:val="00FA356D"/>
    <w:rsid w:val="00FA3E28"/>
    <w:rsid w:val="00FB195B"/>
    <w:rsid w:val="00FB6FCA"/>
    <w:rsid w:val="00FC4649"/>
    <w:rsid w:val="00FC4C61"/>
    <w:rsid w:val="00FC5090"/>
    <w:rsid w:val="00FC614F"/>
    <w:rsid w:val="00FC6F75"/>
    <w:rsid w:val="00FD1013"/>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1"/>
    <w:qFormat/>
    <w:rsid w:val="006936E8"/>
    <w:pPr>
      <w:ind w:left="720"/>
      <w:contextualSpacing/>
    </w:pPr>
  </w:style>
  <w:style w:type="character" w:customStyle="1" w:styleId="Char0">
    <w:name w:val="Παράγραφος λίστας Char"/>
    <w:aliases w:val="Δ_Πιν Char,List Paragraph1 Char"/>
    <w:link w:val="a4"/>
    <w:uiPriority w:val="99"/>
    <w:locked/>
    <w:rsid w:val="00665714"/>
    <w:rPr>
      <w:sz w:val="22"/>
      <w:szCs w:val="22"/>
    </w:r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uiPriority w:val="99"/>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uiPriority w:val="99"/>
    <w:rsid w:val="00665714"/>
    <w:pPr>
      <w:suppressAutoHyphens/>
      <w:spacing w:after="60" w:line="240" w:lineRule="auto"/>
      <w:jc w:val="both"/>
    </w:pPr>
    <w:rPr>
      <w:rFonts w:cs="Calibri"/>
      <w:szCs w:val="24"/>
      <w:lang w:eastAsia="zh-CN"/>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
    <w:basedOn w:val="a"/>
    <w:uiPriority w:val="1"/>
    <w:qFormat/>
    <w:rsid w:val="00F6024F"/>
    <w:pPr>
      <w:widowControl w:val="0"/>
      <w:autoSpaceDE w:val="0"/>
      <w:autoSpaceDN w:val="0"/>
      <w:spacing w:before="37" w:after="0" w:line="240" w:lineRule="auto"/>
      <w:ind w:left="1632"/>
      <w:jc w:val="center"/>
      <w:outlineLvl w:val="1"/>
    </w:pPr>
    <w:rPr>
      <w:rFonts w:eastAsia="Calibri" w:cs="Calibri"/>
      <w:b/>
      <w:bCs/>
      <w:lang w:eastAsia="en-US"/>
    </w:rPr>
  </w:style>
</w:styles>
</file>

<file path=word/webSettings.xml><?xml version="1.0" encoding="utf-8"?>
<w:webSettings xmlns:r="http://schemas.openxmlformats.org/officeDocument/2006/relationships" xmlns:w="http://schemas.openxmlformats.org/wordprocessingml/2006/main">
  <w:divs>
    <w:div w:id="72629786">
      <w:bodyDiv w:val="1"/>
      <w:marLeft w:val="0"/>
      <w:marRight w:val="0"/>
      <w:marTop w:val="0"/>
      <w:marBottom w:val="0"/>
      <w:divBdr>
        <w:top w:val="none" w:sz="0" w:space="0" w:color="auto"/>
        <w:left w:val="none" w:sz="0" w:space="0" w:color="auto"/>
        <w:bottom w:val="none" w:sz="0" w:space="0" w:color="auto"/>
        <w:right w:val="none" w:sz="0" w:space="0" w:color="auto"/>
      </w:divBdr>
    </w:div>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7</Pages>
  <Words>3746</Words>
  <Characters>20229</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319</cp:revision>
  <cp:lastPrinted>2024-09-09T06:41:00Z</cp:lastPrinted>
  <dcterms:created xsi:type="dcterms:W3CDTF">2023-05-31T05:55:00Z</dcterms:created>
  <dcterms:modified xsi:type="dcterms:W3CDTF">2024-09-09T10:25:00Z</dcterms:modified>
</cp:coreProperties>
</file>